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6D3" w:rsidRDefault="00356D87">
      <w:pPr>
        <w:spacing w:after="0" w:line="256" w:lineRule="auto"/>
        <w:rPr>
          <w:rFonts w:ascii="Arial" w:eastAsia="Arial" w:hAnsi="Arial" w:cs="Arial"/>
          <w:b/>
          <w:sz w:val="36"/>
          <w:szCs w:val="36"/>
        </w:rPr>
      </w:pPr>
      <w:bookmarkStart w:id="0" w:name="_GoBack"/>
      <w:bookmarkEnd w:id="0"/>
      <w:r>
        <w:rPr>
          <w:rFonts w:ascii="Arial" w:eastAsia="Arial" w:hAnsi="Arial" w:cs="Arial"/>
          <w:b/>
          <w:sz w:val="36"/>
          <w:szCs w:val="36"/>
        </w:rPr>
        <w:t>DPS Schedule 1 (Specification)</w:t>
      </w:r>
    </w:p>
    <w:p w:rsidR="00D846D3" w:rsidRDefault="00D846D3">
      <w:pPr>
        <w:spacing w:after="0" w:line="256" w:lineRule="auto"/>
        <w:rPr>
          <w:rFonts w:ascii="Arial" w:eastAsia="Arial" w:hAnsi="Arial" w:cs="Arial"/>
          <w:b/>
          <w:sz w:val="36"/>
          <w:szCs w:val="36"/>
        </w:rPr>
      </w:pPr>
    </w:p>
    <w:p w:rsidR="00D846D3" w:rsidRDefault="00356D87">
      <w:pPr>
        <w:spacing w:after="160" w:line="254" w:lineRule="auto"/>
      </w:pPr>
      <w:r>
        <w:rPr>
          <w:rFonts w:ascii="Arial" w:eastAsia="Arial" w:hAnsi="Arial" w:cs="Arial"/>
          <w:b/>
          <w:shd w:val="clear" w:color="auto" w:fill="FFFFFF"/>
        </w:rPr>
        <w:t>Foreword by Alex Aiken, Executive Director, Government Communications</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 xml:space="preserve">The best campaigns involve a planned sequence of communications that achieve </w:t>
      </w:r>
      <w:r>
        <w:rPr>
          <w:rFonts w:ascii="Arial" w:eastAsia="Arial" w:hAnsi="Arial" w:cs="Arial"/>
          <w:shd w:val="clear" w:color="auto" w:fill="FFFFFF"/>
        </w:rPr>
        <w:t xml:space="preserve">defined objectives using compelling stories to deliver a measurable outcome. They are at the heart of public service communication and the pandemic has shown the important role that they play both locally and nationally. </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 xml:space="preserve">To help us to continue to run the </w:t>
      </w:r>
      <w:r>
        <w:rPr>
          <w:rFonts w:ascii="Arial" w:eastAsia="Arial" w:hAnsi="Arial" w:cs="Arial"/>
          <w:shd w:val="clear" w:color="auto" w:fill="FFFFFF"/>
        </w:rPr>
        <w:t xml:space="preserve">best campaigns we want to be able to work with the best and most innovative agencies across the whole of the UK. </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So we are proud to be launching the new Communications Marketplace allowing Government and the public sector to access suppliers from all four</w:t>
      </w:r>
      <w:r>
        <w:rPr>
          <w:rFonts w:ascii="Arial" w:eastAsia="Arial" w:hAnsi="Arial" w:cs="Arial"/>
          <w:shd w:val="clear" w:color="auto" w:fill="FFFFFF"/>
        </w:rPr>
        <w:t xml:space="preserve"> Nations of the UK. We are improving our approach to using suppliers and I strongly encourage agencies of whatever size to register on the platform. As the communication landscape continues to change and as we modernise the GCS, the Communications Marketpl</w:t>
      </w:r>
      <w:r>
        <w:rPr>
          <w:rFonts w:ascii="Arial" w:eastAsia="Arial" w:hAnsi="Arial" w:cs="Arial"/>
          <w:shd w:val="clear" w:color="auto" w:fill="FFFFFF"/>
        </w:rPr>
        <w:t>ace will be critical to ensure we can deliver cost effective campaigns for the people we serve across the whole of the UK. It has been developed through extensive engagement with agencies across the UK and with a wide range of Government and wider public s</w:t>
      </w:r>
      <w:r>
        <w:rPr>
          <w:rFonts w:ascii="Arial" w:eastAsia="Arial" w:hAnsi="Arial" w:cs="Arial"/>
          <w:shd w:val="clear" w:color="auto" w:fill="FFFFFF"/>
        </w:rPr>
        <w:t>ector clients.</w:t>
      </w:r>
    </w:p>
    <w:p w:rsidR="00D846D3" w:rsidRDefault="00356D87">
      <w:pPr>
        <w:rPr>
          <w:rFonts w:ascii="Arial" w:eastAsia="Arial" w:hAnsi="Arial" w:cs="Arial"/>
        </w:rPr>
      </w:pPr>
      <w:r>
        <w:rPr>
          <w:rFonts w:ascii="Arial" w:eastAsia="Arial" w:hAnsi="Arial" w:cs="Arial"/>
        </w:rPr>
        <w:t xml:space="preserve">The new Communications Marketplace will replace the current Communication Services agreement. In a similar way as before, the Marketplace will allow for standalone, direct relationships with agencies providing specialist expertise and niche </w:t>
      </w:r>
      <w:r>
        <w:rPr>
          <w:rFonts w:ascii="Arial" w:eastAsia="Arial" w:hAnsi="Arial" w:cs="Arial"/>
        </w:rPr>
        <w:t>services. The benefit is that agencies go through a much simpler process than before to become a registered agency to work with us. Agencies can also join at any point throughout the duration of this agreement. This will allow us to flex our partnerships w</w:t>
      </w:r>
      <w:r>
        <w:rPr>
          <w:rFonts w:ascii="Arial" w:eastAsia="Arial" w:hAnsi="Arial" w:cs="Arial"/>
        </w:rPr>
        <w:t>ith our needs. The Communications Marketplace will complement the Campaign Solutions Framework which will continue to be an agreement that will facilitate longer term, strategic relationships providing end-to-end campaign solutions.</w:t>
      </w:r>
    </w:p>
    <w:p w:rsidR="00D846D3" w:rsidRDefault="00356D87">
      <w:r>
        <w:rPr>
          <w:rFonts w:ascii="Arial" w:eastAsia="Arial" w:hAnsi="Arial" w:cs="Arial"/>
        </w:rPr>
        <w:t>We’ve built in more fle</w:t>
      </w:r>
      <w:r>
        <w:rPr>
          <w:rFonts w:ascii="Arial" w:eastAsia="Arial" w:hAnsi="Arial" w:cs="Arial"/>
        </w:rPr>
        <w:t xml:space="preserve">xibility for how we work with our agencies and will put in place solutions to drive better, more joined up ways of working across government and the public sector. </w:t>
      </w:r>
      <w:r>
        <w:rPr>
          <w:rFonts w:ascii="Arial" w:eastAsia="Arial" w:hAnsi="Arial" w:cs="Arial"/>
          <w:shd w:val="clear" w:color="auto" w:fill="FFFFFF"/>
        </w:rPr>
        <w:t>The new Communications Marketplace will allow compliant access to new agencies and specialis</w:t>
      </w:r>
      <w:r>
        <w:rPr>
          <w:rFonts w:ascii="Arial" w:eastAsia="Arial" w:hAnsi="Arial" w:cs="Arial"/>
          <w:shd w:val="clear" w:color="auto" w:fill="FFFFFF"/>
        </w:rPr>
        <w:t>t capabilities as both markets and needs develop, irrespective of size and location across the UK.</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The last 18 months have proven again that the most effective campaigns save, improve and enrich lives and form part of the national conversation. Excellent c</w:t>
      </w:r>
      <w:r>
        <w:rPr>
          <w:rFonts w:ascii="Arial" w:eastAsia="Arial" w:hAnsi="Arial" w:cs="Arial"/>
          <w:shd w:val="clear" w:color="auto" w:fill="FFFFFF"/>
        </w:rPr>
        <w:t xml:space="preserve">ampaigns have insight into audiences, their characteristics, aspirations and beliefs at their heart. In addition, campaigns must have focused outcomes (lives saved, new jobs created or people empowered), a </w:t>
      </w:r>
      <w:r>
        <w:rPr>
          <w:rFonts w:ascii="Arial" w:eastAsia="Arial" w:hAnsi="Arial" w:cs="Arial"/>
          <w:shd w:val="clear" w:color="auto" w:fill="FFFFFF"/>
        </w:rPr>
        <w:lastRenderedPageBreak/>
        <w:t>strong narrative, good evidence of audience prefer</w:t>
      </w:r>
      <w:r>
        <w:rPr>
          <w:rFonts w:ascii="Arial" w:eastAsia="Arial" w:hAnsi="Arial" w:cs="Arial"/>
          <w:shd w:val="clear" w:color="auto" w:fill="FFFFFF"/>
        </w:rPr>
        <w:t>ences and a mastery of all channels to reach target audiences.</w:t>
      </w:r>
    </w:p>
    <w:p w:rsidR="00D846D3" w:rsidRDefault="00356D87">
      <w:pPr>
        <w:spacing w:after="160" w:line="254" w:lineRule="auto"/>
      </w:pPr>
      <w:r>
        <w:rPr>
          <w:rFonts w:ascii="Arial" w:eastAsia="Arial" w:hAnsi="Arial" w:cs="Arial"/>
          <w:shd w:val="clear" w:color="auto" w:fill="FFFFFF"/>
        </w:rPr>
        <w:t>Well targeted communications have been a fundamental pillar of the national response at all levels of government to the pandemic.</w:t>
      </w:r>
      <w:r>
        <w:rPr>
          <w:rFonts w:ascii="Arial" w:eastAsia="Arial" w:hAnsi="Arial" w:cs="Arial"/>
        </w:rPr>
        <w:t xml:space="preserve"> For example, we have engaged specialist outreach agencies to pr</w:t>
      </w:r>
      <w:r>
        <w:rPr>
          <w:rFonts w:ascii="Arial" w:eastAsia="Arial" w:hAnsi="Arial" w:cs="Arial"/>
        </w:rPr>
        <w:t xml:space="preserve">ovide teams to visit Local Authorities (LA) and engage with the public on testing, vaccines and health behaviours. Multicultural teams with the relevant language skills have engaged the hardest to reach groups on the ground - answering their most pressing </w:t>
      </w:r>
      <w:r>
        <w:rPr>
          <w:rFonts w:ascii="Arial" w:eastAsia="Arial" w:hAnsi="Arial" w:cs="Arial"/>
        </w:rPr>
        <w:t xml:space="preserve">questions on the vaccine and testing. The teams have visited over 200 LAs over the last year, working closely with each LA to tailor the offer to their local priorities and messaging. </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For the Government, the next four years will mark the recovery from the</w:t>
      </w:r>
      <w:r>
        <w:rPr>
          <w:rFonts w:ascii="Arial" w:eastAsia="Arial" w:hAnsi="Arial" w:cs="Arial"/>
          <w:shd w:val="clear" w:color="auto" w:fill="FFFFFF"/>
        </w:rPr>
        <w:t xml:space="preserve"> pandemic and the important work to Build Back Better and level-up the country. These will all bring new challenges for the communications profession and our agencies. The pandemic has forced us to adopt new ways of working, and reframed the way we communi</w:t>
      </w:r>
      <w:r>
        <w:rPr>
          <w:rFonts w:ascii="Arial" w:eastAsia="Arial" w:hAnsi="Arial" w:cs="Arial"/>
          <w:shd w:val="clear" w:color="auto" w:fill="FFFFFF"/>
        </w:rPr>
        <w:t>cate. As we look ahead there are six key areas that government communications will be focusing on:</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1 - Building a united profession, encouraging greater collaboration cross-departmental and organisational boundaries. This includes a move away from the volu</w:t>
      </w:r>
      <w:r>
        <w:rPr>
          <w:rFonts w:ascii="Arial" w:eastAsia="Arial" w:hAnsi="Arial" w:cs="Arial"/>
          <w:shd w:val="clear" w:color="auto" w:fill="FFFFFF"/>
        </w:rPr>
        <w:t>me of campaigns that currently exists and to produce fewer, bigger campaigns which are more impactful and more effective.</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2 - Building digital capability to effectively communicate with audiences online, including removing barriers presented by inaccessibl</w:t>
      </w:r>
      <w:r>
        <w:rPr>
          <w:rFonts w:ascii="Arial" w:eastAsia="Arial" w:hAnsi="Arial" w:cs="Arial"/>
          <w:shd w:val="clear" w:color="auto" w:fill="FFFFFF"/>
        </w:rPr>
        <w:t>e communications.</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3 - Building direct relationships to ensure we deliver trusted messages to the public and achieve cut through in crowded communications spaces.</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4 - Building understanding of how communication produces outcomes, becoming both more efficien</w:t>
      </w:r>
      <w:r>
        <w:rPr>
          <w:rFonts w:ascii="Arial" w:eastAsia="Arial" w:hAnsi="Arial" w:cs="Arial"/>
          <w:shd w:val="clear" w:color="auto" w:fill="FFFFFF"/>
        </w:rPr>
        <w:t>t and effective.</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5 - Building our knowledge, ensuring we are future-proofing our expertise by constantly reinventing and upskilling ourselves to emerging technologies.</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6 - Building back better, together, by bringing people together, reaching out to margina</w:t>
      </w:r>
      <w:r>
        <w:rPr>
          <w:rFonts w:ascii="Arial" w:eastAsia="Arial" w:hAnsi="Arial" w:cs="Arial"/>
          <w:shd w:val="clear" w:color="auto" w:fill="FFFFFF"/>
        </w:rPr>
        <w:t>lised communities, and removing barriers through accessible campaigns.</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 xml:space="preserve">If you believe your agency can offer world class solutions to help us save, improve and enrich the lives of all people living in the UK we would be delighted for you to register on the </w:t>
      </w:r>
      <w:r>
        <w:rPr>
          <w:rFonts w:ascii="Arial" w:eastAsia="Arial" w:hAnsi="Arial" w:cs="Arial"/>
          <w:shd w:val="clear" w:color="auto" w:fill="FFFFFF"/>
        </w:rPr>
        <w:t>Communications Marketplace.</w:t>
      </w:r>
    </w:p>
    <w:p w:rsidR="00D846D3" w:rsidRDefault="00356D87">
      <w:pPr>
        <w:spacing w:after="160" w:line="254" w:lineRule="auto"/>
        <w:rPr>
          <w:rFonts w:ascii="Arial" w:eastAsia="Arial" w:hAnsi="Arial" w:cs="Arial"/>
          <w:shd w:val="clear" w:color="auto" w:fill="FFFFFF"/>
        </w:rPr>
      </w:pPr>
      <w:r>
        <w:rPr>
          <w:rFonts w:ascii="Arial" w:eastAsia="Arial" w:hAnsi="Arial" w:cs="Arial"/>
          <w:shd w:val="clear" w:color="auto" w:fill="FFFFFF"/>
        </w:rPr>
        <w:t>Alex Aiken</w:t>
      </w:r>
    </w:p>
    <w:p w:rsidR="00D846D3" w:rsidRDefault="00356D87">
      <w:pPr>
        <w:spacing w:after="160" w:line="254" w:lineRule="auto"/>
      </w:pPr>
      <w:r>
        <w:rPr>
          <w:rFonts w:ascii="Arial" w:eastAsia="Arial" w:hAnsi="Arial" w:cs="Arial"/>
          <w:shd w:val="clear" w:color="auto" w:fill="FFFFFF"/>
        </w:rPr>
        <w:t>Executive Director, Government Communication</w:t>
      </w:r>
      <w:r>
        <w:rPr>
          <w:rFonts w:ascii="Arial" w:eastAsia="Arial" w:hAnsi="Arial" w:cs="Arial"/>
        </w:rPr>
        <w:t xml:space="preserve"> </w:t>
      </w:r>
    </w:p>
    <w:p w:rsidR="00D846D3" w:rsidRDefault="00356D87">
      <w:pPr>
        <w:rPr>
          <w:rFonts w:ascii="Arial" w:eastAsia="Arial" w:hAnsi="Arial" w:cs="Arial"/>
        </w:rPr>
      </w:pPr>
      <w:r>
        <w:rPr>
          <w:rFonts w:ascii="Arial" w:eastAsia="Arial" w:hAnsi="Arial" w:cs="Arial"/>
        </w:rPr>
        <w:t>July 2021</w:t>
      </w:r>
    </w:p>
    <w:p w:rsidR="00D846D3" w:rsidRDefault="00D846D3">
      <w:pPr>
        <w:pageBreakBefore/>
        <w:spacing w:after="0" w:line="256" w:lineRule="auto"/>
      </w:pPr>
    </w:p>
    <w:p w:rsidR="00D846D3" w:rsidRDefault="00D846D3">
      <w:pPr>
        <w:spacing w:after="0" w:line="256" w:lineRule="auto"/>
        <w:rPr>
          <w:rFonts w:ascii="Arial" w:eastAsia="Arial" w:hAnsi="Arial" w:cs="Arial"/>
          <w:b/>
          <w:sz w:val="36"/>
          <w:szCs w:val="36"/>
        </w:rPr>
      </w:pPr>
    </w:p>
    <w:p w:rsidR="00D846D3" w:rsidRDefault="00356D87">
      <w:pPr>
        <w:numPr>
          <w:ilvl w:val="0"/>
          <w:numId w:val="1"/>
        </w:numPr>
        <w:spacing w:after="0" w:line="256" w:lineRule="auto"/>
      </w:pPr>
      <w:r>
        <w:rPr>
          <w:rFonts w:ascii="Arial" w:eastAsia="Arial" w:hAnsi="Arial" w:cs="Arial"/>
          <w:b/>
          <w:u w:val="single"/>
        </w:rPr>
        <w:t>Introduction</w:t>
      </w:r>
    </w:p>
    <w:p w:rsidR="00D846D3" w:rsidRDefault="00D846D3">
      <w:pPr>
        <w:spacing w:after="0" w:line="256" w:lineRule="auto"/>
        <w:rPr>
          <w:rFonts w:ascii="Arial" w:eastAsia="Arial" w:hAnsi="Arial" w:cs="Arial"/>
          <w:b/>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pPr>
      <w:r>
        <w:rPr>
          <w:rFonts w:ascii="Arial" w:eastAsia="Arial" w:hAnsi="Arial" w:cs="Arial"/>
          <w:color w:val="000000"/>
        </w:rPr>
        <w:t xml:space="preserve">This Schedule sets out what we and our </w:t>
      </w:r>
      <w:r>
        <w:rPr>
          <w:rFonts w:ascii="Arial" w:eastAsia="Arial" w:hAnsi="Arial" w:cs="Arial"/>
        </w:rPr>
        <w:t>Client</w:t>
      </w:r>
      <w:r>
        <w:rPr>
          <w:rFonts w:ascii="Arial" w:eastAsia="Arial" w:hAnsi="Arial" w:cs="Arial"/>
          <w:color w:val="000000"/>
        </w:rPr>
        <w:t>s want.</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pPr>
      <w:r>
        <w:rPr>
          <w:rFonts w:ascii="Arial" w:eastAsia="Arial" w:hAnsi="Arial" w:cs="Arial"/>
          <w:color w:val="000000"/>
        </w:rPr>
        <w:t xml:space="preserve">The </w:t>
      </w:r>
      <w:r>
        <w:rPr>
          <w:rFonts w:ascii="Arial" w:eastAsia="Arial" w:hAnsi="Arial" w:cs="Arial"/>
        </w:rPr>
        <w:t>Agency</w:t>
      </w:r>
      <w:r>
        <w:rPr>
          <w:rFonts w:ascii="Arial" w:eastAsia="Arial" w:hAnsi="Arial" w:cs="Arial"/>
          <w:color w:val="000000"/>
        </w:rPr>
        <w:t xml:space="preserve"> must only provide the Goods or Services for the Filter Categories to </w:t>
      </w:r>
      <w:r>
        <w:rPr>
          <w:rFonts w:ascii="Arial" w:eastAsia="Arial" w:hAnsi="Arial" w:cs="Arial"/>
        </w:rPr>
        <w:t>which</w:t>
      </w:r>
      <w:r>
        <w:rPr>
          <w:rFonts w:ascii="Arial" w:eastAsia="Arial" w:hAnsi="Arial" w:cs="Arial"/>
          <w:color w:val="000000"/>
        </w:rPr>
        <w:t xml:space="preserve"> they </w:t>
      </w:r>
      <w:r>
        <w:rPr>
          <w:rFonts w:ascii="Arial" w:eastAsia="Arial" w:hAnsi="Arial" w:cs="Arial"/>
          <w:color w:val="000000"/>
        </w:rPr>
        <w:t>have been sel</w:t>
      </w:r>
      <w:r>
        <w:rPr>
          <w:rFonts w:ascii="Arial" w:eastAsia="Arial" w:hAnsi="Arial" w:cs="Arial"/>
        </w:rPr>
        <w:t xml:space="preserve">ected as part of their RM6124 Selection Questionnaire (SQ). </w:t>
      </w:r>
      <w:r>
        <w:rPr>
          <w:rFonts w:ascii="Arial" w:eastAsia="Arial" w:hAnsi="Arial" w:cs="Arial"/>
          <w:color w:val="000000"/>
        </w:rPr>
        <w:t xml:space="preserve"> </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pPr>
      <w:r>
        <w:rPr>
          <w:rFonts w:ascii="Arial" w:eastAsia="Arial" w:hAnsi="Arial" w:cs="Arial"/>
          <w:color w:val="000000"/>
        </w:rPr>
        <w:t xml:space="preserve">For all Filter Categories and/or Goods or Services, the </w:t>
      </w:r>
      <w:r>
        <w:rPr>
          <w:rFonts w:ascii="Arial" w:eastAsia="Arial" w:hAnsi="Arial" w:cs="Arial"/>
        </w:rPr>
        <w:t xml:space="preserve">Agency </w:t>
      </w:r>
      <w:r>
        <w:rPr>
          <w:rFonts w:ascii="Arial" w:eastAsia="Arial" w:hAnsi="Arial" w:cs="Arial"/>
          <w:color w:val="000000"/>
        </w:rPr>
        <w:t xml:space="preserve">must help </w:t>
      </w:r>
      <w:r>
        <w:rPr>
          <w:rFonts w:ascii="Arial" w:eastAsia="Arial" w:hAnsi="Arial" w:cs="Arial"/>
        </w:rPr>
        <w:t>Clients</w:t>
      </w:r>
      <w:r>
        <w:rPr>
          <w:rFonts w:ascii="Arial" w:eastAsia="Arial" w:hAnsi="Arial" w:cs="Arial"/>
          <w:color w:val="000000"/>
        </w:rPr>
        <w:t xml:space="preserve"> comply with any specific applicable Standards of the </w:t>
      </w:r>
      <w:r>
        <w:rPr>
          <w:rFonts w:ascii="Arial" w:eastAsia="Arial" w:hAnsi="Arial" w:cs="Arial"/>
        </w:rPr>
        <w:t>Clients</w:t>
      </w:r>
      <w:r>
        <w:rPr>
          <w:rFonts w:ascii="Arial" w:eastAsia="Arial" w:hAnsi="Arial" w:cs="Arial"/>
          <w:color w:val="000000"/>
        </w:rPr>
        <w:t>.</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pPr>
      <w:r>
        <w:rPr>
          <w:rFonts w:ascii="Arial" w:eastAsia="Arial" w:hAnsi="Arial" w:cs="Arial"/>
          <w:color w:val="000000"/>
        </w:rPr>
        <w:lastRenderedPageBreak/>
        <w:t>The Goods or Services and any Standa</w:t>
      </w:r>
      <w:r>
        <w:rPr>
          <w:rFonts w:ascii="Arial" w:eastAsia="Arial" w:hAnsi="Arial" w:cs="Arial"/>
          <w:color w:val="000000"/>
        </w:rPr>
        <w:t xml:space="preserve">rds set out below may be refined (to the extent permitted and set out in the Order Form) by a </w:t>
      </w:r>
      <w:r>
        <w:rPr>
          <w:rFonts w:ascii="Arial" w:eastAsia="Arial" w:hAnsi="Arial" w:cs="Arial"/>
        </w:rPr>
        <w:t>Client</w:t>
      </w:r>
      <w:r>
        <w:rPr>
          <w:rFonts w:ascii="Arial" w:eastAsia="Arial" w:hAnsi="Arial" w:cs="Arial"/>
          <w:color w:val="000000"/>
        </w:rPr>
        <w:t xml:space="preserve"> during an Order Procedure to reflect its Goods or Services</w:t>
      </w:r>
      <w:r>
        <w:rPr>
          <w:rFonts w:ascii="Arial" w:eastAsia="Arial" w:hAnsi="Arial" w:cs="Arial"/>
        </w:rPr>
        <w:t xml:space="preserve"> </w:t>
      </w:r>
      <w:r>
        <w:rPr>
          <w:rFonts w:ascii="Arial" w:eastAsia="Arial" w:hAnsi="Arial" w:cs="Arial"/>
          <w:color w:val="000000"/>
        </w:rPr>
        <w:t>for entering a particular Order Contract.</w:t>
      </w:r>
    </w:p>
    <w:p w:rsidR="00D846D3" w:rsidRDefault="00356D87">
      <w:pPr>
        <w:pStyle w:val="Heading2"/>
        <w:numPr>
          <w:ilvl w:val="0"/>
          <w:numId w:val="1"/>
        </w:numPr>
      </w:pPr>
      <w:r>
        <w:rPr>
          <w:rFonts w:ascii="Arial" w:eastAsia="Arial" w:hAnsi="Arial" w:cs="Arial"/>
          <w:sz w:val="22"/>
          <w:szCs w:val="22"/>
          <w:u w:val="single"/>
        </w:rPr>
        <w:t>Specification</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Our priorities</w:t>
      </w:r>
    </w:p>
    <w:p w:rsidR="00D846D3" w:rsidRDefault="00356D87">
      <w:pPr>
        <w:pStyle w:val="Heading2"/>
        <w:spacing w:before="120" w:after="120"/>
        <w:ind w:left="1417"/>
        <w:rPr>
          <w:rFonts w:ascii="Arial" w:eastAsia="Arial" w:hAnsi="Arial" w:cs="Arial"/>
          <w:b w:val="0"/>
          <w:sz w:val="22"/>
          <w:szCs w:val="22"/>
        </w:rPr>
      </w:pPr>
      <w:r>
        <w:rPr>
          <w:rFonts w:ascii="Arial" w:eastAsia="Arial" w:hAnsi="Arial" w:cs="Arial"/>
          <w:b w:val="0"/>
          <w:sz w:val="22"/>
          <w:szCs w:val="22"/>
        </w:rPr>
        <w:t xml:space="preserve">The purpose of this DPS </w:t>
      </w:r>
      <w:r>
        <w:rPr>
          <w:rFonts w:ascii="Arial" w:eastAsia="Arial" w:hAnsi="Arial" w:cs="Arial"/>
          <w:b w:val="0"/>
          <w:sz w:val="22"/>
          <w:szCs w:val="22"/>
        </w:rPr>
        <w:t>agreement is to provide Government and wider public sector organisations with a DPS agreement that will enable the best possible outcomes for various specialist areas of the communications campaign cycle, including creative services, recruitment advertisin</w:t>
      </w:r>
      <w:r>
        <w:rPr>
          <w:rFonts w:ascii="Arial" w:eastAsia="Arial" w:hAnsi="Arial" w:cs="Arial"/>
          <w:b w:val="0"/>
          <w:sz w:val="22"/>
          <w:szCs w:val="22"/>
        </w:rPr>
        <w:t>g and events, whilst providing value for the taxpayer.</w:t>
      </w:r>
    </w:p>
    <w:p w:rsidR="00D846D3" w:rsidRDefault="00356D87">
      <w:pPr>
        <w:pStyle w:val="Heading2"/>
        <w:spacing w:before="120" w:after="120"/>
        <w:ind w:left="1417"/>
        <w:rPr>
          <w:rFonts w:ascii="Arial" w:eastAsia="Arial" w:hAnsi="Arial" w:cs="Arial"/>
          <w:b w:val="0"/>
          <w:sz w:val="22"/>
          <w:szCs w:val="22"/>
        </w:rPr>
      </w:pPr>
      <w:bookmarkStart w:id="1" w:name="_heading=h.9a5zk9zg9w7b"/>
      <w:bookmarkEnd w:id="1"/>
      <w:r>
        <w:rPr>
          <w:rFonts w:ascii="Arial" w:eastAsia="Arial" w:hAnsi="Arial" w:cs="Arial"/>
          <w:b w:val="0"/>
          <w:sz w:val="22"/>
          <w:szCs w:val="22"/>
        </w:rPr>
        <w:t>This section sets out the overarching scope of the Services that the Agency is required to provide to Crown Commercial Service (CCS) and the Clients under this DPS agreement and the relevant Order Cont</w:t>
      </w:r>
      <w:r>
        <w:rPr>
          <w:rFonts w:ascii="Arial" w:eastAsia="Arial" w:hAnsi="Arial" w:cs="Arial"/>
          <w:b w:val="0"/>
          <w:sz w:val="22"/>
          <w:szCs w:val="22"/>
        </w:rPr>
        <w:t>racts. It provides a high-level description of what the Services entail, together with any specific standards applicable to the Services.</w:t>
      </w:r>
    </w:p>
    <w:p w:rsidR="00D846D3" w:rsidRDefault="00356D87">
      <w:pPr>
        <w:pStyle w:val="Heading2"/>
        <w:spacing w:before="120" w:after="120"/>
        <w:ind w:left="1417"/>
      </w:pPr>
      <w:bookmarkStart w:id="2" w:name="_heading=h.iaz32tynkw2i"/>
      <w:bookmarkEnd w:id="2"/>
      <w:r>
        <w:rPr>
          <w:rFonts w:ascii="Arial" w:eastAsia="Arial" w:hAnsi="Arial" w:cs="Arial"/>
          <w:b w:val="0"/>
          <w:color w:val="0000FF"/>
          <w:sz w:val="22"/>
          <w:szCs w:val="22"/>
        </w:rPr>
        <w:t xml:space="preserve"> </w:t>
      </w:r>
      <w:r>
        <w:rPr>
          <w:rFonts w:ascii="Arial" w:eastAsia="Arial" w:hAnsi="Arial" w:cs="Arial"/>
          <w:b w:val="0"/>
          <w:sz w:val="22"/>
          <w:szCs w:val="22"/>
        </w:rPr>
        <w:t>The Agency shall:</w:t>
      </w:r>
    </w:p>
    <w:p w:rsidR="00D846D3" w:rsidRDefault="00356D87">
      <w:pPr>
        <w:pStyle w:val="Heading2"/>
        <w:spacing w:before="120" w:after="0" w:line="240" w:lineRule="auto"/>
        <w:ind w:left="2160" w:hanging="459"/>
      </w:pPr>
      <w:bookmarkStart w:id="3" w:name="_heading=h.fangcanhr1s3"/>
      <w:bookmarkEnd w:id="3"/>
      <w:r>
        <w:rPr>
          <w:rFonts w:ascii="Arial" w:eastAsia="Arial" w:hAnsi="Arial" w:cs="Arial"/>
          <w:b w:val="0"/>
          <w:sz w:val="22"/>
          <w:szCs w:val="22"/>
          <w:shd w:val="clear" w:color="auto" w:fill="FFFFFF"/>
        </w:rPr>
        <w:t>a.</w:t>
      </w:r>
      <w:r>
        <w:rPr>
          <w:rFonts w:ascii="Arial" w:eastAsia="Arial" w:hAnsi="Arial" w:cs="Arial"/>
          <w:b w:val="0"/>
          <w:sz w:val="22"/>
          <w:szCs w:val="22"/>
          <w:shd w:val="clear" w:color="auto" w:fill="FFFFFF"/>
        </w:rPr>
        <w:tab/>
        <w:t>deliver innovative, best in class communications to achieve desired Client outcomes;</w:t>
      </w:r>
    </w:p>
    <w:p w:rsidR="00D846D3" w:rsidRDefault="00356D87">
      <w:pPr>
        <w:spacing w:after="0" w:line="240" w:lineRule="auto"/>
        <w:ind w:left="2160" w:hanging="459"/>
        <w:rPr>
          <w:rFonts w:ascii="Arial" w:eastAsia="Arial" w:hAnsi="Arial" w:cs="Arial"/>
        </w:rPr>
      </w:pPr>
      <w:r>
        <w:rPr>
          <w:rFonts w:ascii="Arial" w:eastAsia="Arial" w:hAnsi="Arial" w:cs="Arial"/>
        </w:rPr>
        <w:t>b.</w:t>
      </w:r>
      <w:r>
        <w:rPr>
          <w:rFonts w:ascii="Arial" w:eastAsia="Arial" w:hAnsi="Arial" w:cs="Arial"/>
        </w:rPr>
        <w:tab/>
        <w:t>be capab</w:t>
      </w:r>
      <w:r>
        <w:rPr>
          <w:rFonts w:ascii="Arial" w:eastAsia="Arial" w:hAnsi="Arial" w:cs="Arial"/>
        </w:rPr>
        <w:t>le of delivering value for money, as well as providing excellent customer service;</w:t>
      </w:r>
    </w:p>
    <w:p w:rsidR="00D846D3" w:rsidRDefault="00356D87">
      <w:pPr>
        <w:spacing w:after="0" w:line="240" w:lineRule="auto"/>
        <w:ind w:left="2160" w:hanging="459"/>
        <w:rPr>
          <w:rFonts w:ascii="Arial" w:eastAsia="Arial" w:hAnsi="Arial" w:cs="Arial"/>
        </w:rPr>
      </w:pPr>
      <w:r>
        <w:rPr>
          <w:rFonts w:ascii="Arial" w:eastAsia="Arial" w:hAnsi="Arial" w:cs="Arial"/>
        </w:rPr>
        <w:lastRenderedPageBreak/>
        <w:t>c.</w:t>
      </w:r>
      <w:r>
        <w:rPr>
          <w:rFonts w:ascii="Arial" w:eastAsia="Arial" w:hAnsi="Arial" w:cs="Arial"/>
        </w:rPr>
        <w:tab/>
        <w:t>be willing and capable of working in partnership with other Agencies and specialists to deliver the Client requirements where required;</w:t>
      </w:r>
    </w:p>
    <w:p w:rsidR="00D846D3" w:rsidRDefault="00356D87">
      <w:pPr>
        <w:spacing w:after="0" w:line="240" w:lineRule="auto"/>
        <w:ind w:left="2160" w:hanging="459"/>
        <w:rPr>
          <w:rFonts w:ascii="Arial" w:eastAsia="Arial" w:hAnsi="Arial" w:cs="Arial"/>
        </w:rPr>
      </w:pPr>
      <w:r>
        <w:rPr>
          <w:rFonts w:ascii="Arial" w:eastAsia="Arial" w:hAnsi="Arial" w:cs="Arial"/>
        </w:rPr>
        <w:t>d.</w:t>
      </w:r>
      <w:r>
        <w:rPr>
          <w:rFonts w:ascii="Arial" w:eastAsia="Arial" w:hAnsi="Arial" w:cs="Arial"/>
        </w:rPr>
        <w:tab/>
        <w:t xml:space="preserve">act in an open and transparent </w:t>
      </w:r>
      <w:r>
        <w:rPr>
          <w:rFonts w:ascii="Arial" w:eastAsia="Arial" w:hAnsi="Arial" w:cs="Arial"/>
        </w:rPr>
        <w:t>manner with CCS and the Clients in delivering the Services under this DPS Contract in particular being open and transparent in relation to the Charges.</w:t>
      </w:r>
    </w:p>
    <w:p w:rsidR="00D846D3" w:rsidRDefault="00D846D3">
      <w:pPr>
        <w:spacing w:before="240" w:after="0" w:line="240" w:lineRule="auto"/>
        <w:ind w:left="708"/>
        <w:rPr>
          <w:rFonts w:ascii="Arial" w:eastAsia="Arial" w:hAnsi="Arial" w:cs="Arial"/>
        </w:rPr>
      </w:pPr>
    </w:p>
    <w:p w:rsidR="00D846D3" w:rsidRDefault="00D846D3">
      <w:pPr>
        <w:spacing w:before="240" w:after="0" w:line="240" w:lineRule="auto"/>
        <w:ind w:left="708"/>
        <w:rPr>
          <w:rFonts w:ascii="Arial" w:eastAsia="Arial" w:hAnsi="Arial" w:cs="Arial"/>
        </w:rPr>
      </w:pPr>
    </w:p>
    <w:p w:rsidR="00D846D3" w:rsidRDefault="00D846D3">
      <w:pPr>
        <w:spacing w:before="240" w:after="0" w:line="240" w:lineRule="auto"/>
        <w:ind w:left="708"/>
        <w:rPr>
          <w:rFonts w:ascii="Arial" w:eastAsia="Arial" w:hAnsi="Arial" w:cs="Arial"/>
        </w:rPr>
      </w:pPr>
    </w:p>
    <w:p w:rsidR="00D846D3" w:rsidRDefault="00D846D3">
      <w:pPr>
        <w:spacing w:before="240" w:after="0" w:line="240" w:lineRule="auto"/>
        <w:ind w:left="708"/>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Clients</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i/>
        </w:rPr>
      </w:pPr>
    </w:p>
    <w:p w:rsidR="00D846D3" w:rsidRDefault="00356D87">
      <w:pPr>
        <w:spacing w:after="0"/>
        <w:ind w:left="1417"/>
        <w:rPr>
          <w:rFonts w:ascii="Arial" w:eastAsia="Arial" w:hAnsi="Arial" w:cs="Arial"/>
        </w:rPr>
      </w:pPr>
      <w:r>
        <w:rPr>
          <w:rFonts w:ascii="Arial" w:eastAsia="Arial" w:hAnsi="Arial" w:cs="Arial"/>
        </w:rPr>
        <w:t xml:space="preserve">This DPS covers requirements across a wide and diverse Client base - the Agency shall </w:t>
      </w:r>
      <w:r>
        <w:rPr>
          <w:rFonts w:ascii="Arial" w:eastAsia="Arial" w:hAnsi="Arial" w:cs="Arial"/>
        </w:rPr>
        <w:t>support the varied requirements and budgets of all Clients irrespective of size.</w:t>
      </w:r>
    </w:p>
    <w:p w:rsidR="00D846D3" w:rsidRDefault="00D846D3">
      <w:pPr>
        <w:spacing w:after="0"/>
        <w:ind w:left="1417"/>
        <w:rPr>
          <w:rFonts w:ascii="Arial" w:eastAsia="Arial" w:hAnsi="Arial" w:cs="Arial"/>
        </w:rPr>
      </w:pPr>
    </w:p>
    <w:p w:rsidR="00D846D3" w:rsidRDefault="00356D87">
      <w:pPr>
        <w:spacing w:after="0"/>
        <w:ind w:left="1417"/>
        <w:rPr>
          <w:rFonts w:ascii="Arial" w:eastAsia="Arial" w:hAnsi="Arial" w:cs="Arial"/>
        </w:rPr>
      </w:pPr>
      <w:r>
        <w:rPr>
          <w:rFonts w:ascii="Arial" w:eastAsia="Arial" w:hAnsi="Arial" w:cs="Arial"/>
        </w:rPr>
        <w:t>Clients of this DPS will require service delivery in all parts of the UK and international locations. Clients may specify additional data reporting requirements in their Orde</w:t>
      </w:r>
      <w:r>
        <w:rPr>
          <w:rFonts w:ascii="Arial" w:eastAsia="Arial" w:hAnsi="Arial" w:cs="Arial"/>
        </w:rPr>
        <w:t>r Contracts.</w:t>
      </w:r>
    </w:p>
    <w:p w:rsidR="00D846D3" w:rsidRDefault="00D846D3">
      <w:pPr>
        <w:spacing w:after="0"/>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Client Personnel</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720"/>
        <w:rPr>
          <w:rFonts w:ascii="Arial" w:eastAsia="Arial" w:hAnsi="Arial" w:cs="Arial"/>
          <w:b/>
          <w:u w:val="single"/>
        </w:rPr>
      </w:pPr>
    </w:p>
    <w:p w:rsidR="00D846D3" w:rsidRDefault="00356D87">
      <w:pPr>
        <w:spacing w:after="0"/>
        <w:ind w:left="1417"/>
        <w:rPr>
          <w:rFonts w:ascii="Arial" w:eastAsia="Arial" w:hAnsi="Arial" w:cs="Arial"/>
        </w:rPr>
      </w:pPr>
      <w:r>
        <w:rPr>
          <w:rFonts w:ascii="Arial" w:eastAsia="Arial" w:hAnsi="Arial" w:cs="Arial"/>
        </w:rPr>
        <w:t>The Client will allocate suitable personnel with appropriate levels of experience and seniority to work with the Agency(s). The Agency(s) acknowledge and agree that it may be necessary for the Client to replace the personnel</w:t>
      </w:r>
      <w:r>
        <w:rPr>
          <w:rFonts w:ascii="Arial" w:eastAsia="Arial" w:hAnsi="Arial" w:cs="Arial"/>
        </w:rPr>
        <w:t xml:space="preserve"> working with the Agency with alternative personnel with similar levels of seniority and experience.</w:t>
      </w:r>
    </w:p>
    <w:p w:rsidR="00D846D3" w:rsidRDefault="00D846D3">
      <w:pPr>
        <w:spacing w:after="0"/>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Client Briefs</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u w:val="single"/>
        </w:rPr>
      </w:pPr>
    </w:p>
    <w:p w:rsidR="00D846D3" w:rsidRDefault="00356D87">
      <w:pPr>
        <w:spacing w:after="0"/>
        <w:ind w:left="1417"/>
        <w:rPr>
          <w:rFonts w:ascii="Arial" w:eastAsia="Arial" w:hAnsi="Arial" w:cs="Arial"/>
        </w:rPr>
      </w:pPr>
      <w:r>
        <w:rPr>
          <w:rFonts w:ascii="Arial" w:eastAsia="Arial" w:hAnsi="Arial" w:cs="Arial"/>
        </w:rPr>
        <w:t xml:space="preserve">For each Order Contract, the Client will provide a Brief detailing what is needed from the Agency and the outcome to be achieved. The </w:t>
      </w:r>
      <w:r>
        <w:rPr>
          <w:rFonts w:ascii="Arial" w:eastAsia="Arial" w:hAnsi="Arial" w:cs="Arial"/>
        </w:rPr>
        <w:t>Agency shall adopt and accept a flexible approach to the management of the Brief and both electronic and paper based Briefs shall be accepted. The Agency shall follow the Order Award Procedure.</w:t>
      </w:r>
    </w:p>
    <w:p w:rsidR="00D846D3" w:rsidRDefault="00D846D3">
      <w:pPr>
        <w:spacing w:after="0"/>
        <w:rPr>
          <w:rFonts w:ascii="Arial" w:eastAsia="Arial" w:hAnsi="Arial" w:cs="Arial"/>
        </w:rPr>
      </w:pPr>
    </w:p>
    <w:p w:rsidR="00D846D3" w:rsidRDefault="00356D87">
      <w:pPr>
        <w:spacing w:after="0"/>
        <w:ind w:left="1417"/>
        <w:rPr>
          <w:rFonts w:ascii="Arial" w:eastAsia="Arial" w:hAnsi="Arial" w:cs="Arial"/>
        </w:rPr>
      </w:pPr>
      <w:r>
        <w:rPr>
          <w:rFonts w:ascii="Arial" w:eastAsia="Arial" w:hAnsi="Arial" w:cs="Arial"/>
        </w:rPr>
        <w:t>The Agency shall only commence work on Briefs when both Parti</w:t>
      </w:r>
      <w:r>
        <w:rPr>
          <w:rFonts w:ascii="Arial" w:eastAsia="Arial" w:hAnsi="Arial" w:cs="Arial"/>
        </w:rPr>
        <w:t>es have either signed the relevant Letter of Appointment or the Agency has received written confirmation to proceed with the Brief.</w:t>
      </w:r>
    </w:p>
    <w:p w:rsidR="00D846D3" w:rsidRDefault="00D846D3">
      <w:pPr>
        <w:spacing w:after="0"/>
        <w:rPr>
          <w:sz w:val="24"/>
          <w:szCs w:val="24"/>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Required Services: Summary</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u w:val="single"/>
        </w:rPr>
      </w:pPr>
    </w:p>
    <w:p w:rsidR="00D846D3" w:rsidRDefault="00356D87">
      <w:pPr>
        <w:spacing w:after="0"/>
        <w:ind w:left="1417"/>
        <w:rPr>
          <w:rFonts w:ascii="Arial" w:eastAsia="Arial" w:hAnsi="Arial" w:cs="Arial"/>
        </w:rPr>
      </w:pPr>
      <w:r>
        <w:rPr>
          <w:rFonts w:ascii="Arial" w:eastAsia="Arial" w:hAnsi="Arial" w:cs="Arial"/>
        </w:rPr>
        <w:t>The Agency(s) will be required to provide services in relation to the supply of the Services to</w:t>
      </w:r>
      <w:r>
        <w:rPr>
          <w:rFonts w:ascii="Arial" w:eastAsia="Arial" w:hAnsi="Arial" w:cs="Arial"/>
        </w:rPr>
        <w:t xml:space="preserve"> Clients including:</w:t>
      </w:r>
    </w:p>
    <w:p w:rsidR="00D846D3" w:rsidRDefault="00356D87">
      <w:pPr>
        <w:numPr>
          <w:ilvl w:val="0"/>
          <w:numId w:val="2"/>
        </w:numPr>
        <w:spacing w:after="0"/>
        <w:ind w:left="2267" w:hanging="435"/>
      </w:pPr>
      <w:r>
        <w:rPr>
          <w:rFonts w:ascii="Arial" w:eastAsia="Arial" w:hAnsi="Arial" w:cs="Arial"/>
        </w:rPr>
        <w:t xml:space="preserve">ensuring adherence to public sector accessibility requirements   </w:t>
      </w:r>
      <w:hyperlink r:id="rId7" w:history="1">
        <w:r>
          <w:rPr>
            <w:rFonts w:ascii="Arial" w:eastAsia="Arial" w:hAnsi="Arial" w:cs="Arial"/>
            <w:color w:val="0563C1"/>
            <w:u w:val="single"/>
          </w:rPr>
          <w:t>https://www.gov.uk/guidance/accessibility-requirements-for-publ</w:t>
        </w:r>
        <w:r>
          <w:rPr>
            <w:rFonts w:ascii="Arial" w:eastAsia="Arial" w:hAnsi="Arial" w:cs="Arial"/>
            <w:color w:val="0563C1"/>
            <w:u w:val="single"/>
          </w:rPr>
          <w:t>ic-sector-websites-and-apps</w:t>
        </w:r>
      </w:hyperlink>
      <w:r>
        <w:rPr>
          <w:rFonts w:ascii="Arial" w:eastAsia="Arial" w:hAnsi="Arial" w:cs="Arial"/>
        </w:rPr>
        <w:t>;</w:t>
      </w:r>
    </w:p>
    <w:p w:rsidR="00D846D3" w:rsidRDefault="00356D87">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ind w:left="2267" w:hanging="435"/>
        <w:rPr>
          <w:rFonts w:ascii="Arial" w:eastAsia="Arial" w:hAnsi="Arial" w:cs="Arial"/>
        </w:rPr>
      </w:pPr>
      <w:bookmarkStart w:id="4" w:name="_heading=h.q8obhu6gqra4"/>
      <w:bookmarkEnd w:id="4"/>
      <w:r>
        <w:rPr>
          <w:rFonts w:ascii="Arial" w:eastAsia="Arial" w:hAnsi="Arial" w:cs="Arial"/>
        </w:rPr>
        <w:t>taking Orders for the Services from Clients;</w:t>
      </w:r>
    </w:p>
    <w:p w:rsidR="00D846D3" w:rsidRDefault="00356D87">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ind w:left="2267" w:hanging="435"/>
        <w:rPr>
          <w:rFonts w:ascii="Arial" w:eastAsia="Arial" w:hAnsi="Arial" w:cs="Arial"/>
        </w:rPr>
      </w:pPr>
      <w:bookmarkStart w:id="5" w:name="_heading=h.zayfu5kj6qzo"/>
      <w:bookmarkEnd w:id="5"/>
      <w:r>
        <w:rPr>
          <w:rFonts w:ascii="Arial" w:eastAsia="Arial" w:hAnsi="Arial" w:cs="Arial"/>
        </w:rPr>
        <w:t>undertaking to meet all Client requirements;</w:t>
      </w:r>
    </w:p>
    <w:p w:rsidR="00D846D3" w:rsidRDefault="00356D87">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ind w:left="2267" w:hanging="435"/>
        <w:rPr>
          <w:rFonts w:ascii="Arial" w:eastAsia="Arial" w:hAnsi="Arial" w:cs="Arial"/>
        </w:rPr>
      </w:pPr>
      <w:bookmarkStart w:id="6" w:name="_heading=h.p3raqmpkupkw"/>
      <w:bookmarkEnd w:id="6"/>
      <w:r>
        <w:rPr>
          <w:rFonts w:ascii="Arial" w:eastAsia="Arial" w:hAnsi="Arial" w:cs="Arial"/>
        </w:rPr>
        <w:t>complying with any Key Performance Indicators and service levels, and any reporting requirements;</w:t>
      </w:r>
    </w:p>
    <w:p w:rsidR="00D846D3" w:rsidRDefault="00356D87">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ind w:left="2267" w:hanging="435"/>
        <w:rPr>
          <w:rFonts w:ascii="Arial" w:eastAsia="Arial" w:hAnsi="Arial" w:cs="Arial"/>
        </w:rPr>
      </w:pPr>
      <w:bookmarkStart w:id="7" w:name="_heading=h.ssu29v7gf50m"/>
      <w:bookmarkEnd w:id="7"/>
      <w:r>
        <w:rPr>
          <w:rFonts w:ascii="Arial" w:eastAsia="Arial" w:hAnsi="Arial" w:cs="Arial"/>
        </w:rPr>
        <w:t xml:space="preserve">complying with CCS's Management </w:t>
      </w:r>
      <w:r>
        <w:rPr>
          <w:rFonts w:ascii="Arial" w:eastAsia="Arial" w:hAnsi="Arial" w:cs="Arial"/>
        </w:rPr>
        <w:t>Information requirements;</w:t>
      </w:r>
    </w:p>
    <w:p w:rsidR="00D846D3" w:rsidRDefault="00356D87">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ind w:left="2267" w:hanging="435"/>
        <w:rPr>
          <w:rFonts w:ascii="Arial" w:eastAsia="Arial" w:hAnsi="Arial" w:cs="Arial"/>
        </w:rPr>
      </w:pPr>
      <w:bookmarkStart w:id="8" w:name="_heading=h.6i4s2chplix0"/>
      <w:bookmarkEnd w:id="8"/>
      <w:r>
        <w:rPr>
          <w:rFonts w:ascii="Arial" w:eastAsia="Arial" w:hAnsi="Arial" w:cs="Arial"/>
        </w:rPr>
        <w:t>providing a dedicated senior account manager to resolve any issues arising from the DPS Contract and/or Client Order Contract;</w:t>
      </w:r>
    </w:p>
    <w:p w:rsidR="00D846D3" w:rsidRDefault="00356D87">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ind w:left="2267" w:hanging="435"/>
        <w:rPr>
          <w:rFonts w:ascii="Arial" w:eastAsia="Arial" w:hAnsi="Arial" w:cs="Arial"/>
        </w:rPr>
      </w:pPr>
      <w:bookmarkStart w:id="9" w:name="_heading=h.9n3d8g7ybkm6"/>
      <w:bookmarkEnd w:id="9"/>
      <w:r>
        <w:rPr>
          <w:rFonts w:ascii="Arial" w:eastAsia="Arial" w:hAnsi="Arial" w:cs="Arial"/>
        </w:rPr>
        <w:t>providing a support function to deal with Client enquiries and issues;</w:t>
      </w:r>
    </w:p>
    <w:p w:rsidR="00D846D3" w:rsidRDefault="00356D87">
      <w:pPr>
        <w:numPr>
          <w:ilvl w:val="0"/>
          <w:numId w:val="2"/>
        </w:numPr>
        <w:pBdr>
          <w:top w:val="single" w:sz="2" w:space="31" w:color="FFFFFF" w:shadow="1"/>
          <w:left w:val="single" w:sz="2" w:space="31" w:color="FFFFFF" w:shadow="1"/>
          <w:bottom w:val="single" w:sz="2" w:space="31" w:color="FFFFFF" w:shadow="1"/>
          <w:right w:val="single" w:sz="2" w:space="31" w:color="FFFFFF" w:shadow="1"/>
        </w:pBdr>
        <w:spacing w:after="0"/>
        <w:ind w:left="2267" w:hanging="435"/>
        <w:rPr>
          <w:rFonts w:ascii="Arial" w:eastAsia="Arial" w:hAnsi="Arial" w:cs="Arial"/>
        </w:rPr>
      </w:pPr>
      <w:bookmarkStart w:id="10" w:name="_heading=h.weta2nqasj7"/>
      <w:bookmarkEnd w:id="10"/>
      <w:r>
        <w:rPr>
          <w:rFonts w:ascii="Arial" w:eastAsia="Arial" w:hAnsi="Arial" w:cs="Arial"/>
        </w:rPr>
        <w:t>undertaking any billing requirem</w:t>
      </w:r>
      <w:r>
        <w:rPr>
          <w:rFonts w:ascii="Arial" w:eastAsia="Arial" w:hAnsi="Arial" w:cs="Arial"/>
        </w:rPr>
        <w:t>ents.</w:t>
      </w:r>
    </w:p>
    <w:p w:rsidR="00D846D3" w:rsidRDefault="00D846D3">
      <w:pPr>
        <w:spacing w:after="120"/>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Reporting and analysis</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rPr>
      </w:pPr>
    </w:p>
    <w:p w:rsidR="00D846D3" w:rsidRDefault="00356D87">
      <w:pPr>
        <w:spacing w:after="0"/>
        <w:ind w:left="1417"/>
        <w:rPr>
          <w:rFonts w:ascii="Arial" w:eastAsia="Arial" w:hAnsi="Arial" w:cs="Arial"/>
        </w:rPr>
      </w:pPr>
      <w:r>
        <w:rPr>
          <w:rFonts w:ascii="Arial" w:eastAsia="Arial" w:hAnsi="Arial" w:cs="Arial"/>
        </w:rPr>
        <w:t>The Agency(s) shall provide reporting and analysis on all aspects of the Services being provided to the Client, in particular, the Agency shall:</w:t>
      </w:r>
    </w:p>
    <w:p w:rsidR="00D846D3" w:rsidRDefault="00356D87">
      <w:pPr>
        <w:numPr>
          <w:ilvl w:val="0"/>
          <w:numId w:val="3"/>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rPr>
      </w:pPr>
      <w:r>
        <w:rPr>
          <w:rFonts w:ascii="Arial" w:eastAsia="Arial" w:hAnsi="Arial" w:cs="Arial"/>
        </w:rPr>
        <w:t xml:space="preserve">provide Management Information detailing work carried out by the Agency on the </w:t>
      </w:r>
      <w:r>
        <w:rPr>
          <w:rFonts w:ascii="Arial" w:eastAsia="Arial" w:hAnsi="Arial" w:cs="Arial"/>
        </w:rPr>
        <w:t xml:space="preserve">basis of the billable charged hours as outlined in DPS Schedule 5; </w:t>
      </w:r>
    </w:p>
    <w:p w:rsidR="00D846D3" w:rsidRDefault="00356D87">
      <w:pPr>
        <w:numPr>
          <w:ilvl w:val="0"/>
          <w:numId w:val="3"/>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rPr>
      </w:pPr>
      <w:r>
        <w:rPr>
          <w:rFonts w:ascii="Arial" w:eastAsia="Arial" w:hAnsi="Arial" w:cs="Arial"/>
        </w:rPr>
        <w:t xml:space="preserve">work with the Client and use reasonable endeavours to ensure advertising technology platforms and any other systems used to collect and/or store data on the Client’s behalf are compatible </w:t>
      </w:r>
      <w:r>
        <w:rPr>
          <w:rFonts w:ascii="Arial" w:eastAsia="Arial" w:hAnsi="Arial" w:cs="Arial"/>
        </w:rPr>
        <w:t>with the Client’s data management systems.</w:t>
      </w:r>
    </w:p>
    <w:p w:rsidR="00D846D3" w:rsidRDefault="00D846D3">
      <w:pPr>
        <w:spacing w:after="0"/>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pPr>
      <w:r>
        <w:rPr>
          <w:rFonts w:ascii="Arial" w:eastAsia="Arial" w:hAnsi="Arial" w:cs="Arial"/>
          <w:b/>
          <w:i/>
          <w:shd w:val="clear" w:color="auto" w:fill="FFFFFF"/>
        </w:rPr>
        <w:t>Pricing Transparency</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shd w:val="clear" w:color="auto" w:fill="FFFFFF"/>
        </w:rPr>
      </w:pPr>
    </w:p>
    <w:p w:rsidR="00D846D3" w:rsidRDefault="00356D87">
      <w:pPr>
        <w:spacing w:after="0"/>
        <w:ind w:left="1417" w:firstLine="5"/>
        <w:rPr>
          <w:rFonts w:ascii="Arial" w:eastAsia="Arial" w:hAnsi="Arial" w:cs="Arial"/>
          <w:shd w:val="clear" w:color="auto" w:fill="FFFFFF"/>
        </w:rPr>
      </w:pPr>
      <w:r>
        <w:rPr>
          <w:rFonts w:ascii="Arial" w:eastAsia="Arial" w:hAnsi="Arial" w:cs="Arial"/>
          <w:shd w:val="clear" w:color="auto" w:fill="FFFFFF"/>
        </w:rPr>
        <w:t xml:space="preserve">Where applicable, the Agency(s) will disclose to the Client any commission, discount or rebate earned by the Agency(s) arising in respect of third party costs directly related to the </w:t>
      </w:r>
      <w:r>
        <w:rPr>
          <w:rFonts w:ascii="Arial" w:eastAsia="Arial" w:hAnsi="Arial" w:cs="Arial"/>
          <w:shd w:val="clear" w:color="auto" w:fill="FFFFFF"/>
        </w:rPr>
        <w:t>Projects. The Client will receive the full benefit of such commission, discounts or rebates.</w:t>
      </w:r>
    </w:p>
    <w:p w:rsidR="00D846D3" w:rsidRDefault="00D846D3">
      <w:pPr>
        <w:spacing w:after="0"/>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Contracting arrangements</w:t>
      </w:r>
    </w:p>
    <w:p w:rsidR="00D846D3" w:rsidRDefault="00D846D3">
      <w:pPr>
        <w:spacing w:after="0"/>
        <w:rPr>
          <w:rFonts w:ascii="Arial" w:eastAsia="Arial" w:hAnsi="Arial" w:cs="Arial"/>
        </w:rPr>
      </w:pPr>
    </w:p>
    <w:p w:rsidR="00D846D3" w:rsidRDefault="00356D87">
      <w:pPr>
        <w:spacing w:after="0"/>
        <w:ind w:left="1440"/>
        <w:rPr>
          <w:rFonts w:ascii="Arial" w:eastAsia="Arial" w:hAnsi="Arial" w:cs="Arial"/>
        </w:rPr>
      </w:pPr>
      <w:r>
        <w:rPr>
          <w:rFonts w:ascii="Arial" w:eastAsia="Arial" w:hAnsi="Arial" w:cs="Arial"/>
        </w:rPr>
        <w:t>Clients can select different types of contracting arrangements to suit their campaign needs including but not limited to:</w:t>
      </w:r>
    </w:p>
    <w:p w:rsidR="00D846D3" w:rsidRDefault="00356D87">
      <w:pPr>
        <w:spacing w:after="0"/>
        <w:ind w:left="2267" w:hanging="425"/>
        <w:rPr>
          <w:rFonts w:ascii="Arial" w:eastAsia="Arial" w:hAnsi="Arial" w:cs="Arial"/>
        </w:rPr>
      </w:pPr>
      <w:r>
        <w:rPr>
          <w:rFonts w:ascii="Arial" w:eastAsia="Arial" w:hAnsi="Arial" w:cs="Arial"/>
        </w:rPr>
        <w:t>a.</w:t>
      </w:r>
      <w:r>
        <w:rPr>
          <w:rFonts w:ascii="Arial" w:eastAsia="Arial" w:hAnsi="Arial" w:cs="Arial"/>
        </w:rPr>
        <w:tab/>
        <w:t xml:space="preserve">campaign </w:t>
      </w:r>
      <w:r>
        <w:rPr>
          <w:rFonts w:ascii="Arial" w:eastAsia="Arial" w:hAnsi="Arial" w:cs="Arial"/>
        </w:rPr>
        <w:t>agreement for a specified campaign or for a defined period covering multiple campaigns;</w:t>
      </w:r>
    </w:p>
    <w:p w:rsidR="00D846D3" w:rsidRDefault="00356D87">
      <w:pPr>
        <w:spacing w:after="0"/>
        <w:ind w:left="2267" w:hanging="425"/>
        <w:rPr>
          <w:rFonts w:ascii="Arial" w:eastAsia="Arial" w:hAnsi="Arial" w:cs="Arial"/>
        </w:rPr>
      </w:pPr>
      <w:r>
        <w:rPr>
          <w:rFonts w:ascii="Arial" w:eastAsia="Arial" w:hAnsi="Arial" w:cs="Arial"/>
        </w:rPr>
        <w:t>b.</w:t>
      </w:r>
      <w:r>
        <w:rPr>
          <w:rFonts w:ascii="Arial" w:eastAsia="Arial" w:hAnsi="Arial" w:cs="Arial"/>
        </w:rPr>
        <w:tab/>
        <w:t>standby agreement for a fixed period of time to work on any number of campaigns. Payment for this arrangement is per campaign and no work is committed;</w:t>
      </w:r>
    </w:p>
    <w:p w:rsidR="00D846D3" w:rsidRDefault="00356D87">
      <w:pPr>
        <w:spacing w:after="0"/>
        <w:ind w:left="2267" w:hanging="425"/>
        <w:rPr>
          <w:rFonts w:ascii="Arial" w:eastAsia="Arial" w:hAnsi="Arial" w:cs="Arial"/>
        </w:rPr>
      </w:pPr>
      <w:r>
        <w:rPr>
          <w:rFonts w:ascii="Arial" w:eastAsia="Arial" w:hAnsi="Arial" w:cs="Arial"/>
        </w:rPr>
        <w:t>c.</w:t>
      </w:r>
      <w:r>
        <w:rPr>
          <w:rFonts w:ascii="Arial" w:eastAsia="Arial" w:hAnsi="Arial" w:cs="Arial"/>
        </w:rPr>
        <w:tab/>
        <w:t>retainer a</w:t>
      </w:r>
      <w:r>
        <w:rPr>
          <w:rFonts w:ascii="Arial" w:eastAsia="Arial" w:hAnsi="Arial" w:cs="Arial"/>
        </w:rPr>
        <w:t>greement for a fixed period of time where you agree to pay an Agency a firm retainer fee on a regular basis;</w:t>
      </w:r>
    </w:p>
    <w:p w:rsidR="00D846D3" w:rsidRDefault="00356D87">
      <w:pPr>
        <w:spacing w:after="0"/>
        <w:ind w:left="2267" w:hanging="425"/>
        <w:rPr>
          <w:rFonts w:ascii="Arial" w:eastAsia="Arial" w:hAnsi="Arial" w:cs="Arial"/>
        </w:rPr>
      </w:pPr>
      <w:r>
        <w:rPr>
          <w:rFonts w:ascii="Arial" w:eastAsia="Arial" w:hAnsi="Arial" w:cs="Arial"/>
        </w:rPr>
        <w:t>d.</w:t>
      </w:r>
      <w:r>
        <w:rPr>
          <w:rFonts w:ascii="Arial" w:eastAsia="Arial" w:hAnsi="Arial" w:cs="Arial"/>
        </w:rPr>
        <w:tab/>
        <w:t>contracts should not exceed a four year period including any extensions.</w:t>
      </w:r>
    </w:p>
    <w:p w:rsidR="00D846D3" w:rsidRDefault="00D846D3">
      <w:pPr>
        <w:spacing w:after="0"/>
        <w:ind w:left="2520" w:hanging="360"/>
        <w:rPr>
          <w:rFonts w:ascii="Arial" w:eastAsia="Arial" w:hAnsi="Arial" w:cs="Arial"/>
        </w:rPr>
      </w:pPr>
    </w:p>
    <w:p w:rsidR="00D846D3" w:rsidRDefault="00356D87">
      <w:pPr>
        <w:numPr>
          <w:ilvl w:val="0"/>
          <w:numId w:val="1"/>
        </w:numPr>
        <w:spacing w:after="0" w:line="256" w:lineRule="auto"/>
      </w:pPr>
      <w:r>
        <w:rPr>
          <w:rFonts w:ascii="Arial" w:eastAsia="Arial" w:hAnsi="Arial" w:cs="Arial"/>
          <w:b/>
          <w:u w:val="single"/>
        </w:rPr>
        <w:t>Social Value</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shd w:val="clear" w:color="auto" w:fill="FFFFFF"/>
        </w:rPr>
      </w:pP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 xml:space="preserve">For Central Government Clients, this agreement requires </w:t>
      </w:r>
      <w:r>
        <w:rPr>
          <w:rFonts w:ascii="Arial" w:eastAsia="Arial" w:hAnsi="Arial" w:cs="Arial"/>
          <w:shd w:val="clear" w:color="auto" w:fill="FFFFFF"/>
        </w:rPr>
        <w:t>the Agency to embed social value into all Order Contracts, in line with the Social Value Act 2012 or subsequent government initiatives to enable the effective implementation of the Act.</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 xml:space="preserve"> </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 xml:space="preserve">As a condition of participating on this DPS agreement, CCS requires </w:t>
      </w:r>
      <w:r>
        <w:rPr>
          <w:rFonts w:ascii="Arial" w:eastAsia="Arial" w:hAnsi="Arial" w:cs="Arial"/>
          <w:shd w:val="clear" w:color="auto" w:fill="FFFFFF"/>
        </w:rPr>
        <w:t>Agencies to demonstrate they are committed to report on the impact of social value throughout the lifetime of the DPS Contract to CCS, every 12 months from the DPS agreement Start Date.</w:t>
      </w:r>
    </w:p>
    <w:p w:rsidR="00D846D3" w:rsidRDefault="00D846D3">
      <w:pPr>
        <w:spacing w:after="0"/>
        <w:ind w:left="708"/>
        <w:rPr>
          <w:rFonts w:ascii="Arial" w:eastAsia="Arial" w:hAnsi="Arial" w:cs="Arial"/>
          <w:shd w:val="clear" w:color="auto" w:fill="FFFFFF"/>
        </w:rPr>
      </w:pPr>
    </w:p>
    <w:p w:rsidR="00D846D3" w:rsidRDefault="00356D87">
      <w:pPr>
        <w:spacing w:after="0"/>
        <w:ind w:left="708"/>
      </w:pPr>
      <w:r>
        <w:rPr>
          <w:rFonts w:ascii="Arial" w:eastAsia="Arial" w:hAnsi="Arial" w:cs="Arial"/>
          <w:shd w:val="clear" w:color="auto" w:fill="FFFFFF"/>
        </w:rPr>
        <w:t>Agencies must provide evidence of their commitment to social value an</w:t>
      </w:r>
      <w:r>
        <w:rPr>
          <w:rFonts w:ascii="Arial" w:eastAsia="Arial" w:hAnsi="Arial" w:cs="Arial"/>
          <w:shd w:val="clear" w:color="auto" w:fill="FFFFFF"/>
        </w:rPr>
        <w:t>d demonstrate an ability and willingness to work with Clients to identify and help further their social value requirements in all Order Contracts. To satisfy this requirement, Agencies must agree to provide or deliver reasonable and proportionate social va</w:t>
      </w:r>
      <w:r>
        <w:rPr>
          <w:rFonts w:ascii="Arial" w:eastAsia="Arial" w:hAnsi="Arial" w:cs="Arial"/>
          <w:shd w:val="clear" w:color="auto" w:fill="FFFFFF"/>
        </w:rPr>
        <w:t>lue benefits within all Order</w:t>
      </w:r>
      <w:r>
        <w:rPr>
          <w:rFonts w:ascii="Arial" w:eastAsia="Arial" w:hAnsi="Arial" w:cs="Arial"/>
        </w:rPr>
        <w:t xml:space="preserve"> </w:t>
      </w:r>
      <w:r>
        <w:rPr>
          <w:rFonts w:ascii="Arial" w:eastAsia="Arial" w:hAnsi="Arial" w:cs="Arial"/>
          <w:shd w:val="clear" w:color="auto" w:fill="FFFFFF"/>
        </w:rPr>
        <w:t>Contracts.</w:t>
      </w:r>
    </w:p>
    <w:p w:rsidR="00D846D3" w:rsidRDefault="00356D87">
      <w:pPr>
        <w:spacing w:after="0"/>
        <w:ind w:left="1440"/>
        <w:rPr>
          <w:rFonts w:ascii="Arial" w:eastAsia="Arial" w:hAnsi="Arial" w:cs="Arial"/>
          <w:shd w:val="clear" w:color="auto" w:fill="FFFFFF"/>
        </w:rPr>
      </w:pPr>
      <w:r>
        <w:rPr>
          <w:rFonts w:ascii="Arial" w:eastAsia="Arial" w:hAnsi="Arial" w:cs="Arial"/>
          <w:shd w:val="clear" w:color="auto" w:fill="FFFFFF"/>
        </w:rPr>
        <w:t xml:space="preserve"> </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Agencies should consider the following policy themes, as a minimum:</w:t>
      </w:r>
    </w:p>
    <w:p w:rsidR="00D846D3" w:rsidRDefault="00356D87">
      <w:pPr>
        <w:spacing w:after="0"/>
        <w:ind w:left="2265" w:hanging="570"/>
        <w:rPr>
          <w:rFonts w:ascii="Arial" w:eastAsia="Arial" w:hAnsi="Arial" w:cs="Arial"/>
          <w:shd w:val="clear" w:color="auto" w:fill="FFFFFF"/>
        </w:rPr>
      </w:pPr>
      <w:r>
        <w:rPr>
          <w:rFonts w:ascii="Arial" w:eastAsia="Arial" w:hAnsi="Arial" w:cs="Arial"/>
          <w:shd w:val="clear" w:color="auto" w:fill="FFFFFF"/>
        </w:rPr>
        <w:t>●      COVID-19 recovery;</w:t>
      </w:r>
    </w:p>
    <w:p w:rsidR="00D846D3" w:rsidRDefault="00356D87">
      <w:pPr>
        <w:spacing w:after="0"/>
        <w:ind w:left="1700"/>
        <w:rPr>
          <w:rFonts w:ascii="Arial" w:eastAsia="Arial" w:hAnsi="Arial" w:cs="Arial"/>
          <w:shd w:val="clear" w:color="auto" w:fill="FFFFFF"/>
        </w:rPr>
      </w:pPr>
      <w:r>
        <w:rPr>
          <w:rFonts w:ascii="Arial" w:eastAsia="Arial" w:hAnsi="Arial" w:cs="Arial"/>
          <w:shd w:val="clear" w:color="auto" w:fill="FFFFFF"/>
        </w:rPr>
        <w:t xml:space="preserve">●   </w:t>
      </w:r>
      <w:r>
        <w:rPr>
          <w:rFonts w:ascii="Arial" w:eastAsia="Arial" w:hAnsi="Arial" w:cs="Arial"/>
          <w:shd w:val="clear" w:color="auto" w:fill="FFFFFF"/>
        </w:rPr>
        <w:tab/>
        <w:t>Tackling economic inequality;</w:t>
      </w:r>
    </w:p>
    <w:p w:rsidR="00D846D3" w:rsidRDefault="00356D87">
      <w:pPr>
        <w:numPr>
          <w:ilvl w:val="0"/>
          <w:numId w:val="4"/>
        </w:numPr>
        <w:spacing w:after="0"/>
        <w:ind w:left="1984" w:hanging="283"/>
        <w:rPr>
          <w:rFonts w:ascii="Arial" w:eastAsia="Arial" w:hAnsi="Arial" w:cs="Arial"/>
          <w:shd w:val="clear" w:color="auto" w:fill="FFFFFF"/>
        </w:rPr>
      </w:pPr>
      <w:r>
        <w:rPr>
          <w:rFonts w:ascii="Arial" w:eastAsia="Arial" w:hAnsi="Arial" w:cs="Arial"/>
          <w:shd w:val="clear" w:color="auto" w:fill="FFFFFF"/>
        </w:rPr>
        <w:t xml:space="preserve"> </w:t>
      </w:r>
      <w:r>
        <w:rPr>
          <w:rFonts w:ascii="Arial" w:eastAsia="Arial" w:hAnsi="Arial" w:cs="Arial"/>
          <w:shd w:val="clear" w:color="auto" w:fill="FFFFFF"/>
        </w:rPr>
        <w:tab/>
        <w:t>Fighting climate change;</w:t>
      </w:r>
    </w:p>
    <w:p w:rsidR="00D846D3" w:rsidRDefault="00356D87">
      <w:pPr>
        <w:spacing w:after="0"/>
        <w:ind w:left="1275" w:firstLine="425"/>
        <w:rPr>
          <w:rFonts w:ascii="Arial" w:eastAsia="Arial" w:hAnsi="Arial" w:cs="Arial"/>
          <w:shd w:val="clear" w:color="auto" w:fill="FFFFFF"/>
        </w:rPr>
      </w:pPr>
      <w:r>
        <w:rPr>
          <w:rFonts w:ascii="Arial" w:eastAsia="Arial" w:hAnsi="Arial" w:cs="Arial"/>
          <w:shd w:val="clear" w:color="auto" w:fill="FFFFFF"/>
        </w:rPr>
        <w:t xml:space="preserve">●   </w:t>
      </w:r>
      <w:r>
        <w:rPr>
          <w:rFonts w:ascii="Arial" w:eastAsia="Arial" w:hAnsi="Arial" w:cs="Arial"/>
          <w:shd w:val="clear" w:color="auto" w:fill="FFFFFF"/>
        </w:rPr>
        <w:tab/>
        <w:t>Equal opportunity; and</w:t>
      </w:r>
    </w:p>
    <w:p w:rsidR="00D846D3" w:rsidRDefault="00356D87">
      <w:pPr>
        <w:spacing w:after="0"/>
        <w:ind w:left="1275" w:firstLine="425"/>
        <w:rPr>
          <w:rFonts w:ascii="Arial" w:eastAsia="Arial" w:hAnsi="Arial" w:cs="Arial"/>
          <w:shd w:val="clear" w:color="auto" w:fill="FFFFFF"/>
        </w:rPr>
      </w:pPr>
      <w:r>
        <w:rPr>
          <w:rFonts w:ascii="Arial" w:eastAsia="Arial" w:hAnsi="Arial" w:cs="Arial"/>
          <w:shd w:val="clear" w:color="auto" w:fill="FFFFFF"/>
        </w:rPr>
        <w:t xml:space="preserve">●   </w:t>
      </w:r>
      <w:r>
        <w:rPr>
          <w:rFonts w:ascii="Arial" w:eastAsia="Arial" w:hAnsi="Arial" w:cs="Arial"/>
          <w:shd w:val="clear" w:color="auto" w:fill="FFFFFF"/>
        </w:rPr>
        <w:tab/>
        <w:t>Wellbeing</w:t>
      </w:r>
    </w:p>
    <w:p w:rsidR="00D846D3" w:rsidRDefault="00D846D3">
      <w:pPr>
        <w:spacing w:after="0"/>
        <w:ind w:left="1275"/>
        <w:rPr>
          <w:rFonts w:ascii="Arial" w:eastAsia="Arial" w:hAnsi="Arial" w:cs="Arial"/>
          <w:shd w:val="clear" w:color="auto" w:fill="FFFFFF"/>
        </w:rPr>
      </w:pPr>
    </w:p>
    <w:p w:rsidR="00D846D3" w:rsidRDefault="00356D87">
      <w:pPr>
        <w:spacing w:after="0"/>
        <w:ind w:left="709"/>
        <w:rPr>
          <w:rFonts w:ascii="Arial" w:eastAsia="Arial" w:hAnsi="Arial" w:cs="Arial"/>
          <w:shd w:val="clear" w:color="auto" w:fill="FFFFFF"/>
        </w:rPr>
      </w:pPr>
      <w:r>
        <w:rPr>
          <w:rFonts w:ascii="Arial" w:eastAsia="Arial" w:hAnsi="Arial" w:cs="Arial"/>
          <w:shd w:val="clear" w:color="auto" w:fill="FFFFFF"/>
        </w:rPr>
        <w:t xml:space="preserve">Clients may </w:t>
      </w:r>
      <w:r>
        <w:rPr>
          <w:rFonts w:ascii="Arial" w:eastAsia="Arial" w:hAnsi="Arial" w:cs="Arial"/>
          <w:shd w:val="clear" w:color="auto" w:fill="FFFFFF"/>
        </w:rPr>
        <w:t>have different social value policies that Agencies will need to support.</w:t>
      </w:r>
    </w:p>
    <w:p w:rsidR="00D846D3" w:rsidRDefault="00356D87">
      <w:pPr>
        <w:spacing w:after="0"/>
        <w:ind w:left="1275"/>
        <w:rPr>
          <w:rFonts w:ascii="Arial" w:eastAsia="Arial" w:hAnsi="Arial" w:cs="Arial"/>
          <w:shd w:val="clear" w:color="auto" w:fill="FFFFFF"/>
        </w:rPr>
      </w:pPr>
      <w:r>
        <w:rPr>
          <w:rFonts w:ascii="Arial" w:eastAsia="Arial" w:hAnsi="Arial" w:cs="Arial"/>
          <w:shd w:val="clear" w:color="auto" w:fill="FFFFFF"/>
        </w:rPr>
        <w:t xml:space="preserve"> </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Agencies are expected to act with these priorities in mind, and CCS may discuss these priorities as part of Supplier Performance meetings.</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 xml:space="preserve"> </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The Client’s requirements will be set ou</w:t>
      </w:r>
      <w:r>
        <w:rPr>
          <w:rFonts w:ascii="Arial" w:eastAsia="Arial" w:hAnsi="Arial" w:cs="Arial"/>
          <w:shd w:val="clear" w:color="auto" w:fill="FFFFFF"/>
        </w:rPr>
        <w:t>t in the Order Procedure. The Agency shall comply with and/or identify proposed social value initiatives, proportionate and relevant to each Order Contract.</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 xml:space="preserve"> </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The Agency shall deliver measurable benefits and impacts in respect of the social value prioritie</w:t>
      </w:r>
      <w:r>
        <w:rPr>
          <w:rFonts w:ascii="Arial" w:eastAsia="Arial" w:hAnsi="Arial" w:cs="Arial"/>
          <w:shd w:val="clear" w:color="auto" w:fill="FFFFFF"/>
        </w:rPr>
        <w:t>s, when identified in the Order Contract.</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 xml:space="preserve"> </w:t>
      </w:r>
    </w:p>
    <w:p w:rsidR="00D846D3" w:rsidRDefault="00356D87">
      <w:pPr>
        <w:spacing w:after="0"/>
        <w:ind w:left="708"/>
        <w:rPr>
          <w:rFonts w:ascii="Arial" w:eastAsia="Arial" w:hAnsi="Arial" w:cs="Arial"/>
          <w:shd w:val="clear" w:color="auto" w:fill="FFFFFF"/>
        </w:rPr>
      </w:pPr>
      <w:r>
        <w:rPr>
          <w:rFonts w:ascii="Arial" w:eastAsia="Arial" w:hAnsi="Arial" w:cs="Arial"/>
          <w:shd w:val="clear" w:color="auto" w:fill="FFFFFF"/>
        </w:rPr>
        <w:t>The Agency shall record and report performance against the social value requirements, when detailed in the Order Contract.</w:t>
      </w:r>
    </w:p>
    <w:p w:rsidR="00D846D3" w:rsidRDefault="00356D87">
      <w:pPr>
        <w:spacing w:before="240" w:after="0"/>
        <w:rPr>
          <w:rFonts w:ascii="Arial" w:eastAsia="Arial" w:hAnsi="Arial" w:cs="Arial"/>
          <w:shd w:val="clear" w:color="auto" w:fill="FFFFFF"/>
        </w:rPr>
      </w:pPr>
      <w:r>
        <w:rPr>
          <w:rFonts w:ascii="Arial" w:eastAsia="Arial" w:hAnsi="Arial" w:cs="Arial"/>
          <w:shd w:val="clear" w:color="auto" w:fill="FFFFFF"/>
        </w:rPr>
        <w:t xml:space="preserve"> </w:t>
      </w:r>
    </w:p>
    <w:p w:rsidR="00D846D3" w:rsidRDefault="00356D87">
      <w:pPr>
        <w:numPr>
          <w:ilvl w:val="0"/>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pPr>
      <w:r>
        <w:rPr>
          <w:rFonts w:ascii="Arial" w:eastAsia="Arial" w:hAnsi="Arial" w:cs="Arial"/>
          <w:b/>
          <w:u w:val="single"/>
        </w:rPr>
        <w:t>Scope</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720"/>
        <w:rPr>
          <w:rFonts w:ascii="Arial" w:eastAsia="Arial" w:hAnsi="Arial" w:cs="Arial"/>
          <w:b/>
        </w:rPr>
      </w:pPr>
    </w:p>
    <w:p w:rsidR="00D846D3" w:rsidRDefault="00356D87">
      <w:pPr>
        <w:shd w:val="clear" w:color="auto" w:fill="FFFFFF"/>
        <w:spacing w:after="0" w:line="328" w:lineRule="auto"/>
        <w:ind w:left="708"/>
        <w:rPr>
          <w:rFonts w:ascii="Arial" w:eastAsia="Arial" w:hAnsi="Arial" w:cs="Arial"/>
        </w:rPr>
      </w:pPr>
      <w:r>
        <w:rPr>
          <w:rFonts w:ascii="Arial" w:eastAsia="Arial" w:hAnsi="Arial" w:cs="Arial"/>
        </w:rPr>
        <w:t xml:space="preserve">The Agency shall provide communications, marketing, recruitment marketing or </w:t>
      </w:r>
      <w:r>
        <w:rPr>
          <w:rFonts w:ascii="Arial" w:eastAsia="Arial" w:hAnsi="Arial" w:cs="Arial"/>
        </w:rPr>
        <w:t xml:space="preserve">events services as detailed in Attachment 1 - Service Matrix. </w:t>
      </w:r>
    </w:p>
    <w:p w:rsidR="00D846D3" w:rsidRDefault="00D846D3">
      <w:pPr>
        <w:shd w:val="clear" w:color="auto" w:fill="FFFFFF"/>
        <w:spacing w:after="0" w:line="328" w:lineRule="auto"/>
        <w:ind w:left="708"/>
        <w:rPr>
          <w:rFonts w:ascii="Arial" w:eastAsia="Arial" w:hAnsi="Arial" w:cs="Arial"/>
        </w:rPr>
      </w:pPr>
    </w:p>
    <w:p w:rsidR="00D846D3" w:rsidRDefault="00356D87">
      <w:pPr>
        <w:shd w:val="clear" w:color="auto" w:fill="FFFFFF"/>
        <w:spacing w:after="0" w:line="328" w:lineRule="auto"/>
        <w:ind w:left="708"/>
        <w:rPr>
          <w:rFonts w:ascii="Arial" w:eastAsia="Arial" w:hAnsi="Arial" w:cs="Arial"/>
        </w:rPr>
      </w:pPr>
      <w:r>
        <w:rPr>
          <w:rFonts w:ascii="Arial" w:eastAsia="Arial" w:hAnsi="Arial" w:cs="Arial"/>
        </w:rPr>
        <w:t>The core requirement of this DPS shall include but shall not be limited to the provision of either one or a combination of services in each of the following four (4) distinct categories:</w:t>
      </w:r>
    </w:p>
    <w:p w:rsidR="00D846D3" w:rsidRDefault="00D846D3">
      <w:pPr>
        <w:shd w:val="clear" w:color="auto" w:fill="FFFFFF"/>
        <w:spacing w:after="0" w:line="328" w:lineRule="auto"/>
        <w:rPr>
          <w:rFonts w:ascii="Arial" w:eastAsia="Arial" w:hAnsi="Arial" w:cs="Arial"/>
        </w:rPr>
      </w:pPr>
    </w:p>
    <w:p w:rsidR="00D846D3" w:rsidRDefault="00356D87">
      <w:pPr>
        <w:numPr>
          <w:ilvl w:val="0"/>
          <w:numId w:val="5"/>
        </w:numPr>
        <w:shd w:val="clear" w:color="auto" w:fill="FFFFFF"/>
        <w:spacing w:after="0" w:line="328" w:lineRule="auto"/>
        <w:ind w:left="2267" w:hanging="566"/>
        <w:rPr>
          <w:rFonts w:ascii="Arial" w:eastAsia="Arial" w:hAnsi="Arial" w:cs="Arial"/>
        </w:rPr>
      </w:pPr>
      <w:r>
        <w:rPr>
          <w:rFonts w:ascii="Arial" w:eastAsia="Arial" w:hAnsi="Arial" w:cs="Arial"/>
        </w:rPr>
        <w:t>Serv</w:t>
      </w:r>
      <w:r>
        <w:rPr>
          <w:rFonts w:ascii="Arial" w:eastAsia="Arial" w:hAnsi="Arial" w:cs="Arial"/>
        </w:rPr>
        <w:t>ices</w:t>
      </w:r>
    </w:p>
    <w:p w:rsidR="00D846D3" w:rsidRDefault="00356D87">
      <w:pPr>
        <w:numPr>
          <w:ilvl w:val="0"/>
          <w:numId w:val="5"/>
        </w:numPr>
        <w:shd w:val="clear" w:color="auto" w:fill="FFFFFF"/>
        <w:spacing w:after="0" w:line="328" w:lineRule="auto"/>
        <w:ind w:left="1133" w:firstLine="567"/>
        <w:rPr>
          <w:rFonts w:ascii="Arial" w:eastAsia="Arial" w:hAnsi="Arial" w:cs="Arial"/>
        </w:rPr>
      </w:pPr>
      <w:r>
        <w:rPr>
          <w:rFonts w:ascii="Arial" w:eastAsia="Arial" w:hAnsi="Arial" w:cs="Arial"/>
        </w:rPr>
        <w:t xml:space="preserve">  Audience</w:t>
      </w:r>
    </w:p>
    <w:p w:rsidR="00D846D3" w:rsidRDefault="00356D87">
      <w:pPr>
        <w:numPr>
          <w:ilvl w:val="0"/>
          <w:numId w:val="5"/>
        </w:numPr>
        <w:shd w:val="clear" w:color="auto" w:fill="FFFFFF"/>
        <w:spacing w:after="0" w:line="328" w:lineRule="auto"/>
        <w:ind w:left="1133" w:firstLine="567"/>
        <w:rPr>
          <w:rFonts w:ascii="Arial" w:eastAsia="Arial" w:hAnsi="Arial" w:cs="Arial"/>
        </w:rPr>
      </w:pPr>
      <w:r>
        <w:rPr>
          <w:rFonts w:ascii="Arial" w:eastAsia="Arial" w:hAnsi="Arial" w:cs="Arial"/>
        </w:rPr>
        <w:t xml:space="preserve">  Outcome </w:t>
      </w:r>
    </w:p>
    <w:p w:rsidR="00D846D3" w:rsidRDefault="00356D87">
      <w:pPr>
        <w:numPr>
          <w:ilvl w:val="0"/>
          <w:numId w:val="5"/>
        </w:numPr>
        <w:shd w:val="clear" w:color="auto" w:fill="FFFFFF"/>
        <w:spacing w:after="0" w:line="328" w:lineRule="auto"/>
        <w:ind w:left="1133" w:firstLine="567"/>
        <w:rPr>
          <w:rFonts w:ascii="Arial" w:eastAsia="Arial" w:hAnsi="Arial" w:cs="Arial"/>
        </w:rPr>
      </w:pPr>
      <w:r>
        <w:rPr>
          <w:rFonts w:ascii="Arial" w:eastAsia="Arial" w:hAnsi="Arial" w:cs="Arial"/>
        </w:rPr>
        <w:t xml:space="preserve">  Location of Delivery</w:t>
      </w:r>
    </w:p>
    <w:p w:rsidR="00D846D3" w:rsidRDefault="00D846D3">
      <w:pPr>
        <w:shd w:val="clear" w:color="auto" w:fill="FFFFFF"/>
        <w:spacing w:after="0" w:line="328" w:lineRule="auto"/>
        <w:ind w:left="720"/>
        <w:rPr>
          <w:rFonts w:ascii="Arial" w:eastAsia="Arial" w:hAnsi="Arial" w:cs="Arial"/>
        </w:rPr>
      </w:pPr>
    </w:p>
    <w:p w:rsidR="00D846D3" w:rsidRDefault="00356D87">
      <w:pPr>
        <w:shd w:val="clear" w:color="auto" w:fill="FFFFFF"/>
        <w:spacing w:after="0" w:line="328" w:lineRule="auto"/>
        <w:ind w:left="708"/>
        <w:rPr>
          <w:rFonts w:ascii="Arial" w:eastAsia="Arial" w:hAnsi="Arial" w:cs="Arial"/>
        </w:rPr>
      </w:pPr>
      <w:r>
        <w:rPr>
          <w:rFonts w:ascii="Arial" w:eastAsia="Arial" w:hAnsi="Arial" w:cs="Arial"/>
        </w:rPr>
        <w:t>There are further defined filters (type 2) that Agencies can select to demonstrate the level of services they can provide. Agencies should self select which of the below filters encompass the services they</w:t>
      </w:r>
      <w:r>
        <w:rPr>
          <w:rFonts w:ascii="Arial" w:eastAsia="Arial" w:hAnsi="Arial" w:cs="Arial"/>
        </w:rPr>
        <w:t xml:space="preserve"> are able to provide.</w:t>
      </w:r>
    </w:p>
    <w:p w:rsidR="00D846D3" w:rsidRDefault="00D846D3">
      <w:pPr>
        <w:shd w:val="clear" w:color="auto" w:fill="FFFFFF"/>
        <w:spacing w:after="0" w:line="328" w:lineRule="auto"/>
        <w:ind w:left="708"/>
        <w:rPr>
          <w:rFonts w:ascii="Arial" w:eastAsia="Arial" w:hAnsi="Arial" w:cs="Arial"/>
        </w:rPr>
      </w:pPr>
    </w:p>
    <w:p w:rsidR="00D846D3" w:rsidRDefault="00D846D3">
      <w:pPr>
        <w:shd w:val="clear" w:color="auto" w:fill="FFFFFF"/>
        <w:spacing w:after="0" w:line="328" w:lineRule="auto"/>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pPr>
      <w:r>
        <w:rPr>
          <w:rFonts w:ascii="Arial" w:eastAsia="Arial" w:hAnsi="Arial" w:cs="Arial"/>
          <w:i/>
          <w:color w:val="222222"/>
        </w:rPr>
        <w:t xml:space="preserve"> </w:t>
      </w:r>
      <w:r>
        <w:rPr>
          <w:rFonts w:ascii="Arial" w:eastAsia="Arial" w:hAnsi="Arial" w:cs="Arial"/>
          <w:b/>
          <w:i/>
        </w:rPr>
        <w:t xml:space="preserve">Mandatory Service Requirements </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rPr>
      </w:pPr>
    </w:p>
    <w:p w:rsidR="00D846D3" w:rsidRDefault="00356D87">
      <w:pPr>
        <w:ind w:left="1559"/>
        <w:rPr>
          <w:rFonts w:ascii="Arial" w:eastAsia="Arial" w:hAnsi="Arial" w:cs="Arial"/>
        </w:rPr>
      </w:pPr>
      <w:r>
        <w:rPr>
          <w:rFonts w:ascii="Arial" w:eastAsia="Arial" w:hAnsi="Arial" w:cs="Arial"/>
        </w:rPr>
        <w:t>This section provides details of the mandatory requirements that all Agencies shall be expected to fulfil to deliver the RM6124 Communication Marketplace requirements.</w:t>
      </w:r>
    </w:p>
    <w:p w:rsidR="00D846D3" w:rsidRDefault="00356D87">
      <w:pPr>
        <w:ind w:left="1559"/>
        <w:rPr>
          <w:rFonts w:ascii="Arial" w:eastAsia="Arial" w:hAnsi="Arial" w:cs="Arial"/>
        </w:rPr>
      </w:pPr>
      <w:r>
        <w:rPr>
          <w:rFonts w:ascii="Arial" w:eastAsia="Arial" w:hAnsi="Arial" w:cs="Arial"/>
        </w:rPr>
        <w:t xml:space="preserve">The Agency shall offer either </w:t>
      </w:r>
      <w:r>
        <w:rPr>
          <w:rFonts w:ascii="Arial" w:eastAsia="Arial" w:hAnsi="Arial" w:cs="Arial"/>
        </w:rPr>
        <w:t xml:space="preserve">one or more of the services within each of the four (4) distinct service categories as detailed in 4.2, 4.3, 4.4 and 4.5 below. </w:t>
      </w: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Filter Category Level 1 - Services</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rPr>
      </w:pPr>
    </w:p>
    <w:p w:rsidR="00D846D3" w:rsidRDefault="00356D87">
      <w:pPr>
        <w:ind w:left="1417"/>
        <w:rPr>
          <w:rFonts w:ascii="Arial" w:eastAsia="Arial" w:hAnsi="Arial" w:cs="Arial"/>
        </w:rPr>
      </w:pPr>
      <w:bookmarkStart w:id="11" w:name="_heading=h.gjdgxs"/>
      <w:bookmarkEnd w:id="11"/>
      <w:r>
        <w:rPr>
          <w:rFonts w:ascii="Arial" w:eastAsia="Arial" w:hAnsi="Arial" w:cs="Arial"/>
        </w:rPr>
        <w:t xml:space="preserve">This is the first stage of the procurement process. Agencies must determine which of the </w:t>
      </w:r>
      <w:r>
        <w:rPr>
          <w:rFonts w:ascii="Arial" w:eastAsia="Arial" w:hAnsi="Arial" w:cs="Arial"/>
        </w:rPr>
        <w:t>following services their Agency(s) are able to provide. Agencies can pick the overall “Service Type 1” as an option if they are able to provide all services within the corresponding “Service Type 2”. If Agencies can only provide some of the services within</w:t>
      </w:r>
      <w:r>
        <w:rPr>
          <w:rFonts w:ascii="Arial" w:eastAsia="Arial" w:hAnsi="Arial" w:cs="Arial"/>
        </w:rPr>
        <w:t xml:space="preserve"> the overall “Service Type 1”, they should just select the “Service Type 2” filters that correspond to the services they are able to offer. </w:t>
      </w:r>
    </w:p>
    <w:p w:rsidR="00D846D3" w:rsidRDefault="00D846D3">
      <w:pPr>
        <w:ind w:left="1417"/>
        <w:rPr>
          <w:rFonts w:ascii="Arial" w:eastAsia="Arial" w:hAnsi="Arial" w:cs="Arial"/>
        </w:rPr>
      </w:pPr>
    </w:p>
    <w:tbl>
      <w:tblPr>
        <w:tblW w:w="7680" w:type="dxa"/>
        <w:tblInd w:w="1375" w:type="dxa"/>
        <w:tblLayout w:type="fixed"/>
        <w:tblCellMar>
          <w:left w:w="10" w:type="dxa"/>
          <w:right w:w="10" w:type="dxa"/>
        </w:tblCellMar>
        <w:tblLook w:val="0000" w:firstRow="0" w:lastRow="0" w:firstColumn="0" w:lastColumn="0" w:noHBand="0" w:noVBand="0"/>
      </w:tblPr>
      <w:tblGrid>
        <w:gridCol w:w="2310"/>
        <w:gridCol w:w="5370"/>
      </w:tblGrid>
      <w:tr w:rsidR="00D846D3">
        <w:tblPrEx>
          <w:tblCellMar>
            <w:top w:w="0" w:type="dxa"/>
            <w:bottom w:w="0" w:type="dxa"/>
          </w:tblCellMar>
        </w:tblPrEx>
        <w:trPr>
          <w:trHeight w:val="300"/>
        </w:trPr>
        <w:tc>
          <w:tcPr>
            <w:tcW w:w="2310"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jc w:val="center"/>
            </w:pPr>
            <w:r>
              <w:rPr>
                <w:rFonts w:ascii="Arial" w:eastAsia="Arial" w:hAnsi="Arial" w:cs="Arial"/>
                <w:b/>
                <w:color w:val="FFFFFF"/>
              </w:rPr>
              <w:t>Service Type 1</w:t>
            </w:r>
          </w:p>
        </w:tc>
        <w:tc>
          <w:tcPr>
            <w:tcW w:w="537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jc w:val="center"/>
            </w:pPr>
            <w:r>
              <w:rPr>
                <w:rFonts w:ascii="Arial" w:eastAsia="Arial" w:hAnsi="Arial" w:cs="Arial"/>
                <w:b/>
                <w:color w:val="FFFFFF"/>
              </w:rPr>
              <w:t>Service Type 2</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Marketing and Communications Strategy</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Audience Modelling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Audience </w:t>
            </w:r>
            <w:r>
              <w:rPr>
                <w:rFonts w:ascii="Arial" w:eastAsia="Arial" w:hAnsi="Arial" w:cs="Arial"/>
              </w:rPr>
              <w:t>Segmentation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Behaviour Change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Behavioural Science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Content Audit and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Conversion Rate Optimisation (CRO)</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Corporate Social Responsibility (CSR)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Education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HR/Talent and Skills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Innovation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International and Overseas Communication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Neuroscience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Purpose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Sustainability Strategy</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Marketing Strategic Advice and Consultancy</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Business Affairs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Communications, Marketing and Campaign Planning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Growth Consultancy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Partner </w:t>
            </w:r>
            <w:r>
              <w:rPr>
                <w:rFonts w:ascii="Arial" w:eastAsia="Arial" w:hAnsi="Arial" w:cs="Arial"/>
              </w:rPr>
              <w:t>Capacity Building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Stakeholder Consultation and Engagement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Thought Leadership</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Campaign Coordination</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Account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Agency Integration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Agency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Digital Asset Management (DAM) System Supply/Integration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Paid, Owned, Earned </w:t>
            </w:r>
            <w:r>
              <w:rPr>
                <w:rFonts w:ascii="Arial" w:eastAsia="Arial" w:hAnsi="Arial" w:cs="Arial"/>
              </w:rPr>
              <w:t>Coordination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Partner Capacity Building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Partnership Management and Coordination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Project Management</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Creative Development and Execution</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Brand Identity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Business Affairs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Campaign Analytics and performance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Branding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Creative Copywriting </w:t>
            </w:r>
            <w:r>
              <w:rPr>
                <w:rFonts w:ascii="Arial" w:eastAsia="Arial" w:hAnsi="Arial" w:cs="Arial"/>
              </w:rPr>
              <w:t>(including different languages)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Design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Direction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Proposition Development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Strategy, Ideation, Testing and Core Messages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Defining Brand Values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Employer Brand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Playout and Distribution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Translation and Transcreation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Typesetting, Artwork, Proofing and Pagination</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Production</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Animation and Motion Graphics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Artwork</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Audio Mixing &amp; Compliance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Burnt-In Subtitling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Business Affairs / Rights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Collateral</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Compliance Editing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Content Studios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Expansion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Cultural Insight - Translation / Transcreation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Design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Digital Learning, Games and Interactives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Dynamic Creative Optimisation (DCO)</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Editing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Email Build and Testing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Graphic design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Localisation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Location Management and Scouting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Photography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Primary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Production Adaptation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Radio/ Audio/ Podcasts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Set Design and Build</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Shoot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Sound Production (AV)</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Strategic </w:t>
            </w:r>
            <w:r>
              <w:rPr>
                <w:rFonts w:ascii="Arial" w:eastAsia="Arial" w:hAnsi="Arial" w:cs="Arial"/>
              </w:rPr>
              <w:t>Production Planning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Talent Strategy, Selection and Casting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TV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User Experience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Videography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Web design, development, build and testing</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Public Relations (PR)</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Behaviour Change PR</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Brand Communications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Business-to-business </w:t>
            </w:r>
            <w:r>
              <w:rPr>
                <w:rFonts w:ascii="Arial" w:eastAsia="Arial" w:hAnsi="Arial" w:cs="Arial"/>
              </w:rPr>
              <w:t>(B2B) Communications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Consumer PR</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Corporate PR</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Corporate Social Responsibility (CSR)</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Employee Relations and Change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Environmental, Social and Corporate Governance (ESG)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Influencer Strategy, Partnering and Execution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 xml:space="preserve">Management of Key </w:t>
            </w:r>
            <w:r>
              <w:rPr>
                <w:rFonts w:ascii="Arial" w:eastAsia="Arial" w:hAnsi="Arial" w:cs="Arial"/>
              </w:rPr>
              <w:t>Opinion Leaders/Opinion-Formers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Media Training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Community Engagement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Content Development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Crisis Planning and Communications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Event Organisation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Field Marketing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Media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PR Reputation </w:t>
            </w:r>
            <w:r>
              <w:rPr>
                <w:rFonts w:ascii="Arial" w:eastAsia="Arial" w:hAnsi="Arial" w:cs="Arial"/>
              </w:rPr>
              <w:t>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Stakeholder Engagement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Talent Outreach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 Thought Leadership</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Press Release Writing and Distribution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Public Affairs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Sustainability Comms</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Social Marketing and Emerging Channels</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Digital Advertising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Electronic Customer Relationship Management (eCRM)</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Pay per Click (PPC)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Podcasts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Search Engine Optimisation (SEO)</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 Broadcasting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 Community Engagement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 Content Creation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 Data and Analysis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w:t>
            </w:r>
            <w:r>
              <w:rPr>
                <w:rFonts w:ascii="Arial" w:eastAsia="Arial" w:hAnsi="Arial" w:cs="Arial"/>
              </w:rPr>
              <w:t xml:space="preserve"> Marketing Support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 Media Communications and Content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Social Media Execution/Implementation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Viral Marketing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Web/ User Experience (UX)</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Direct Marketing</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Direct Marketing Campaign Planning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Direct Marketing Content Creation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Direct </w:t>
            </w:r>
            <w:r>
              <w:rPr>
                <w:rFonts w:ascii="Arial" w:eastAsia="Arial" w:hAnsi="Arial" w:cs="Arial"/>
              </w:rPr>
              <w:t>Marketing Creative development (online and offline)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Direct Marketing Customer Journey Mapping (including relevant trends)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Direct Marketing Data Analysis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Direct Marketing Data Capture and Database Build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Direct Marketing Data strategy </w:t>
            </w:r>
            <w:r>
              <w:rPr>
                <w:rFonts w:ascii="Arial" w:eastAsia="Arial" w:hAnsi="Arial" w:cs="Arial"/>
              </w:rPr>
              <w:t>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E-marketing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Email template design</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Content Aggregation Marketing</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Content Aggregation Marketing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Content Aggregation Marketing Delivery</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Partnerships</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Affiliate Marketing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Development and Management of Bespoke or Highly </w:t>
            </w:r>
            <w:r>
              <w:rPr>
                <w:rFonts w:ascii="Arial" w:eastAsia="Arial" w:hAnsi="Arial" w:cs="Arial"/>
              </w:rPr>
              <w:t>Technical Partnership Programmes</w:t>
            </w:r>
          </w:p>
        </w:tc>
      </w:tr>
      <w:tr w:rsidR="00D846D3">
        <w:tblPrEx>
          <w:tblCellMar>
            <w:top w:w="0" w:type="dxa"/>
            <w:bottom w:w="0" w:type="dxa"/>
          </w:tblCellMar>
        </w:tblPrEx>
        <w:trPr>
          <w:trHeight w:val="465"/>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Development and Management of long-term strategic key partner relationships and programme delivery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Development and Management of One-Off Partner Programmes</w:t>
            </w:r>
          </w:p>
        </w:tc>
      </w:tr>
      <w:tr w:rsidR="00D846D3">
        <w:tblPrEx>
          <w:tblCellMar>
            <w:top w:w="0" w:type="dxa"/>
            <w:bottom w:w="0" w:type="dxa"/>
          </w:tblCellMar>
        </w:tblPrEx>
        <w:trPr>
          <w:trHeight w:val="465"/>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Development, Management and Production of Key Partner </w:t>
            </w:r>
            <w:r>
              <w:rPr>
                <w:rFonts w:ascii="Arial" w:eastAsia="Arial" w:hAnsi="Arial" w:cs="Arial"/>
              </w:rPr>
              <w:t>Campaign Materials and Assets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Implementation and Leveraging Partner Activity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Partner Outreach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Partner/Business Trade Media and Influencer Support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Partnership Consultancy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Partnership Strategy</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Sponsorship</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Implementation, </w:t>
            </w:r>
            <w:r>
              <w:rPr>
                <w:rFonts w:ascii="Arial" w:eastAsia="Arial" w:hAnsi="Arial" w:cs="Arial"/>
              </w:rPr>
              <w:t>Communication and Management of Sponsorship activity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Sponsorship Consultancy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Sponsorship Negotiation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Sponsorship Strategy Development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Value in Kind Sponsorship</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Experiential</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Brand Activation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Brand Experience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Creative Installations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Digital </w:t>
            </w:r>
            <w:r>
              <w:rPr>
                <w:rFonts w:ascii="Arial" w:eastAsia="Arial" w:hAnsi="Arial" w:cs="Arial"/>
              </w:rPr>
              <w:t xml:space="preserve">Gamification/Traditional Gamification </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Experiential Hospitality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Experiential Pop-up</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Product Sampling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Public Information Sharing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Virtual, Interactive and Augmented Reality</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Events</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Ceremony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Community Engagement Event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Conference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Delegate </w:t>
            </w:r>
            <w:r>
              <w:rPr>
                <w:rFonts w:ascii="Arial" w:eastAsia="Arial" w:hAnsi="Arial" w:cs="Arial"/>
              </w:rPr>
              <w:t>Acquisition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Design, Build and Installation for Events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 Hospitality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 Management Platforms and Systems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 Merchandise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 Videography and Photography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Event/Campaign Evaluation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Events Peripherals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Events Staff</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Exhibition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External Event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Face to Face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Festivals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Internal Audience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Internal Event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Management of Audio Visual</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spacing w:after="0"/>
              <w:rPr>
                <w:rFonts w:ascii="Arial" w:eastAsia="Arial" w:hAnsi="Arial" w:cs="Arial"/>
              </w:rPr>
            </w:pPr>
            <w:r>
              <w:rPr>
                <w:rFonts w:ascii="Arial" w:eastAsia="Arial" w:hAnsi="Arial" w:cs="Arial"/>
              </w:rPr>
              <w:t>Processing of Grant Payments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Recruitment Event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Road Shows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Seminars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Sporting Events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Summit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Trade Show</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Venue Sourcing, contracting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Virtual Conferences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Virtual/Hybrid</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Webinar Production</w:t>
            </w:r>
          </w:p>
        </w:tc>
      </w:tr>
      <w:tr w:rsidR="00D846D3">
        <w:tblPrEx>
          <w:tblCellMar>
            <w:top w:w="0" w:type="dxa"/>
            <w:bottom w:w="0" w:type="dxa"/>
          </w:tblCellMar>
        </w:tblPrEx>
        <w:trPr>
          <w:trHeight w:val="300"/>
        </w:trPr>
        <w:tc>
          <w:tcPr>
            <w:tcW w:w="2310"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Marketing and Advertising Technology Advice</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Marketing Technology Strategy and Implementation</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Data Science</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Artificial Insight (AI) Insights at Scale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Campaign and Communications Optimisation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Cultural Semiotics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 Strategy and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Dynamic Segmentation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Econometric Modelling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Marketing and Communications Strategy, Development and Delivery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Modelling and Analysis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Natural-Language-Processing (NLP)</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Proximity Mapping</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Inhouse Agency Services</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Account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Aggregation Marketing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Business Affairs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Campaign Coordination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w:t>
            </w:r>
            <w:r>
              <w:rPr>
                <w:rFonts w:ascii="Arial" w:eastAsia="Arial" w:hAnsi="Arial" w:cs="Arial"/>
              </w:rPr>
              <w:t xml:space="preserve"> Creative Development and Execution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Customer Relationship Management (CRM)</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Data Provision, Management and Augmentation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Data Science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Direct Marketing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Inhouse Service - </w:t>
            </w:r>
            <w:r>
              <w:rPr>
                <w:rFonts w:ascii="Arial" w:eastAsia="Arial" w:hAnsi="Arial" w:cs="Arial"/>
              </w:rPr>
              <w:t>Engagement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Events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Experiential</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Innovation and Experience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Internal Communications and Engagement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Marketing and Advertising Technology Advice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Inhouse </w:t>
            </w:r>
            <w:r>
              <w:rPr>
                <w:rFonts w:ascii="Arial" w:eastAsia="Arial" w:hAnsi="Arial" w:cs="Arial"/>
              </w:rPr>
              <w:t>Service - Marketing and Communications Strategy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Marketing Strategic Advice and Consultancy</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Partnerships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Public Relations (PR)</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Inhouse Service - Recruitment </w:t>
            </w:r>
            <w:r>
              <w:rPr>
                <w:rFonts w:ascii="Arial" w:eastAsia="Arial" w:hAnsi="Arial" w:cs="Arial"/>
              </w:rPr>
              <w:t>Advertising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Social Marketing and Emerging Channels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Sponsorship</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Inhouse Service - Stakeholder Engagement</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Data Provision, Management and Augmentation</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Address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Build Predictive Models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Compliance and </w:t>
            </w:r>
            <w:r>
              <w:rPr>
                <w:rFonts w:ascii="Arial" w:eastAsia="Arial" w:hAnsi="Arial" w:cs="Arial"/>
              </w:rPr>
              <w:t>Best Practice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 Analytics and Modelling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 Capture (secure api build and manual data capture services)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 Insight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 Planning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 Security Compliance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 strategy Development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Database Cleansing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Database Design and Build</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Database Development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Database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Permissions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Profiling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Provision of third party audience segmentation data</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pPr>
            <w:r>
              <w:rPr>
                <w:rFonts w:ascii="Arial" w:eastAsia="Arial" w:hAnsi="Arial" w:cs="Arial"/>
                <w:color w:val="222222"/>
              </w:rPr>
              <w:t>Provision of third party Geo-Data</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Single Customer View Development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Workflow Management</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Recruitment Advertising</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Full</w:t>
            </w:r>
            <w:r>
              <w:rPr>
                <w:rFonts w:ascii="Arial" w:eastAsia="Arial" w:hAnsi="Arial" w:cs="Arial"/>
              </w:rPr>
              <w:t xml:space="preserve"> Service Recruitment Advertising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Public Notice and Statutory Advertising - Auditing and Evaluation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Public Notice and Statutory Advertising - Compliance Guidance</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Public Notice and Statutory Advertising - Creative, Copywriting,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Public </w:t>
            </w:r>
            <w:r>
              <w:rPr>
                <w:rFonts w:ascii="Arial" w:eastAsia="Arial" w:hAnsi="Arial" w:cs="Arial"/>
              </w:rPr>
              <w:t>Notice and Statutory Advertising - Planning and Buying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Recruitment Advertising – Strategic Advice and Insight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Recruitment Advertising - Auditing and Evaluation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Recruitment Advertising - Directories Advertising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Recruitment Advertising – Employer </w:t>
            </w:r>
            <w:r>
              <w:rPr>
                <w:rFonts w:ascii="Arial" w:eastAsia="Arial" w:hAnsi="Arial" w:cs="Arial"/>
              </w:rPr>
              <w:t>Branding Management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Recruitment Advertising – Media Planning and Buying</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Recruitment Advertising - Sift and Engagement Support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Recruitment Advertising - Creative, Copywriting, Production</w:t>
            </w:r>
          </w:p>
        </w:tc>
      </w:tr>
      <w:tr w:rsidR="00D846D3">
        <w:tblPrEx>
          <w:tblCellMar>
            <w:top w:w="0" w:type="dxa"/>
            <w:bottom w:w="0" w:type="dxa"/>
          </w:tblCellMar>
        </w:tblPrEx>
        <w:trPr>
          <w:trHeight w:val="300"/>
        </w:trPr>
        <w:tc>
          <w:tcPr>
            <w:tcW w:w="2310"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Recruitment Advertising – Website Development </w:t>
            </w:r>
          </w:p>
        </w:tc>
      </w:tr>
      <w:tr w:rsidR="00D846D3">
        <w:tblPrEx>
          <w:tblCellMar>
            <w:top w:w="0" w:type="dxa"/>
            <w:bottom w:w="0" w:type="dxa"/>
          </w:tblCellMar>
        </w:tblPrEx>
        <w:trPr>
          <w:trHeight w:val="300"/>
        </w:trPr>
        <w:tc>
          <w:tcPr>
            <w:tcW w:w="231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 xml:space="preserve">Internal </w:t>
            </w:r>
            <w:r>
              <w:rPr>
                <w:rFonts w:ascii="Arial" w:eastAsia="Arial" w:hAnsi="Arial" w:cs="Arial"/>
              </w:rPr>
              <w:t>Communications and Engagement</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Communicating Values, Principles and Employee Value Proposition (EVP)</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Communications Strategy Audit and Insights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Diversity and Inclusion Campaigns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Employee Benefit Communication Websites to increase Engagement and Take </w:t>
            </w:r>
            <w:r>
              <w:rPr>
                <w:rFonts w:ascii="Arial" w:eastAsia="Arial" w:hAnsi="Arial" w:cs="Arial"/>
              </w:rPr>
              <w:t>Up</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Employee Benefit Communications Strategies and Targeted Campaigns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Employee engagement and Internal Communication Strategy Audit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Financial Wellbeing Tools, Training and Webinars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Internal Communications Development and Production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Mergers and </w:t>
            </w:r>
            <w:r>
              <w:rPr>
                <w:rFonts w:ascii="Arial" w:eastAsia="Arial" w:hAnsi="Arial" w:cs="Arial"/>
              </w:rPr>
              <w:t>Acquisitions (MandA) Integrations Campaigns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Online Total Reward Statements</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Retirement / Pension Communication</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Strategic Internal Communications and Employee Engagement</w:t>
            </w:r>
          </w:p>
        </w:tc>
      </w:tr>
      <w:tr w:rsidR="00D846D3">
        <w:tblPrEx>
          <w:tblCellMar>
            <w:top w:w="0" w:type="dxa"/>
            <w:bottom w:w="0" w:type="dxa"/>
          </w:tblCellMar>
        </w:tblPrEx>
        <w:trPr>
          <w:trHeight w:val="300"/>
        </w:trPr>
        <w:tc>
          <w:tcPr>
            <w:tcW w:w="231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Tone, Language and Messaging Alignment</w:t>
            </w:r>
          </w:p>
        </w:tc>
      </w:tr>
      <w:tr w:rsidR="00D846D3">
        <w:tblPrEx>
          <w:tblCellMar>
            <w:top w:w="0" w:type="dxa"/>
            <w:bottom w:w="0" w:type="dxa"/>
          </w:tblCellMar>
        </w:tblPrEx>
        <w:trPr>
          <w:trHeight w:val="300"/>
        </w:trPr>
        <w:tc>
          <w:tcPr>
            <w:tcW w:w="2310"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jc w:val="center"/>
              <w:rPr>
                <w:rFonts w:ascii="Arial" w:eastAsia="Arial" w:hAnsi="Arial" w:cs="Arial"/>
              </w:rPr>
            </w:pPr>
            <w:r>
              <w:rPr>
                <w:rFonts w:ascii="Arial" w:eastAsia="Arial" w:hAnsi="Arial" w:cs="Arial"/>
              </w:rPr>
              <w:t>Innovation and Experience</w:t>
            </w:r>
          </w:p>
        </w:tc>
        <w:tc>
          <w:tcPr>
            <w:tcW w:w="537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spacing w:after="0"/>
              <w:rPr>
                <w:rFonts w:ascii="Arial" w:eastAsia="Arial" w:hAnsi="Arial" w:cs="Arial"/>
              </w:rPr>
            </w:pPr>
            <w:r>
              <w:rPr>
                <w:rFonts w:ascii="Arial" w:eastAsia="Arial" w:hAnsi="Arial" w:cs="Arial"/>
              </w:rPr>
              <w:t xml:space="preserve">Innovation </w:t>
            </w:r>
            <w:r>
              <w:rPr>
                <w:rFonts w:ascii="Arial" w:eastAsia="Arial" w:hAnsi="Arial" w:cs="Arial"/>
              </w:rPr>
              <w:t>Consultancy</w:t>
            </w:r>
          </w:p>
        </w:tc>
      </w:tr>
    </w:tbl>
    <w:p w:rsidR="00D846D3" w:rsidRDefault="00D846D3">
      <w:pPr>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Filter Category Level 2 - Audience</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rPr>
      </w:pPr>
    </w:p>
    <w:p w:rsidR="00D846D3" w:rsidRDefault="00356D87">
      <w:pPr>
        <w:ind w:left="1417"/>
        <w:rPr>
          <w:rFonts w:ascii="Arial" w:eastAsia="Arial" w:hAnsi="Arial" w:cs="Arial"/>
        </w:rPr>
      </w:pPr>
      <w:r>
        <w:rPr>
          <w:rFonts w:ascii="Arial" w:eastAsia="Arial" w:hAnsi="Arial" w:cs="Arial"/>
        </w:rPr>
        <w:t xml:space="preserve">Agencies must determine which of the following services their Agency(s) are able to provide. Agencies can pick the overall “Audience Type 1” as an option if they are able to provide all services within the </w:t>
      </w:r>
      <w:r>
        <w:rPr>
          <w:rFonts w:ascii="Arial" w:eastAsia="Arial" w:hAnsi="Arial" w:cs="Arial"/>
        </w:rPr>
        <w:t xml:space="preserve">corresponding “Audience Type 2”. If Agencies can only provide some of the services within the overall “Audience Type 1”, they should just select the “Audience Type 2” filters that correspond to the services they are able to offer. </w:t>
      </w:r>
    </w:p>
    <w:p w:rsidR="00D846D3" w:rsidRDefault="00D846D3">
      <w:pPr>
        <w:rPr>
          <w:rFonts w:ascii="Arial" w:eastAsia="Arial" w:hAnsi="Arial" w:cs="Arial"/>
        </w:rPr>
      </w:pPr>
    </w:p>
    <w:tbl>
      <w:tblPr>
        <w:tblW w:w="7650" w:type="dxa"/>
        <w:tblInd w:w="1420" w:type="dxa"/>
        <w:tblLayout w:type="fixed"/>
        <w:tblCellMar>
          <w:left w:w="10" w:type="dxa"/>
          <w:right w:w="10" w:type="dxa"/>
        </w:tblCellMar>
        <w:tblLook w:val="0000" w:firstRow="0" w:lastRow="0" w:firstColumn="0" w:lastColumn="0" w:noHBand="0" w:noVBand="0"/>
      </w:tblPr>
      <w:tblGrid>
        <w:gridCol w:w="2445"/>
        <w:gridCol w:w="5205"/>
      </w:tblGrid>
      <w:tr w:rsidR="00D846D3">
        <w:tblPrEx>
          <w:tblCellMar>
            <w:top w:w="0" w:type="dxa"/>
            <w:bottom w:w="0" w:type="dxa"/>
          </w:tblCellMar>
        </w:tblPrEx>
        <w:trPr>
          <w:trHeight w:val="300"/>
        </w:trPr>
        <w:tc>
          <w:tcPr>
            <w:tcW w:w="2445"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jc w:val="center"/>
            </w:pPr>
            <w:r>
              <w:rPr>
                <w:rFonts w:ascii="Arial" w:eastAsia="Arial" w:hAnsi="Arial" w:cs="Arial"/>
                <w:b/>
                <w:color w:val="FFFFFF"/>
              </w:rPr>
              <w:t>Audience type 1</w:t>
            </w:r>
          </w:p>
        </w:tc>
        <w:tc>
          <w:tcPr>
            <w:tcW w:w="5205"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jc w:val="center"/>
            </w:pPr>
            <w:r>
              <w:rPr>
                <w:rFonts w:ascii="Arial" w:eastAsia="Arial" w:hAnsi="Arial" w:cs="Arial"/>
                <w:b/>
                <w:color w:val="FFFFFF"/>
              </w:rPr>
              <w:t>Audience type 2</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Socio-economic</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Full-Time Students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Future State Pension Recipients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Future State Pension Recipients (not paying into any pension)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Homeowners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Housewives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Never Employed/Long-Term Unemployed</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Renters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Retirement</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Specialist Groups</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Asylum Seekers / Refugees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Civil Society Organisations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Community Groups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Criminals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Digitally excluded audience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Hard to Reach Audiences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Hidden Audiences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LGBTQ+</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Offenders / Young offenders / Ex-offenders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 xml:space="preserve">People traumatised or Bereaved by </w:t>
            </w:r>
            <w:r>
              <w:rPr>
                <w:rFonts w:ascii="Arial" w:eastAsia="Arial" w:hAnsi="Arial" w:cs="Arial"/>
              </w:rPr>
              <w:t>Accidents, Disasters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People with Disabilities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People with Mental Health Issues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People with Physical Health Issues / Long Term Illness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People with Substance Misuse Issues / Addictions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Religious Groups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Serious Organised Crime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 xml:space="preserve">Socially Excluded </w:t>
            </w:r>
            <w:r>
              <w:rPr>
                <w:rFonts w:ascii="Arial" w:eastAsia="Arial" w:hAnsi="Arial" w:cs="Arial"/>
              </w:rPr>
              <w:t>Audiences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Special Educational Needs and Disability (SEND)</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Traveller</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Underrepresented Audiences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Victims of Crime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Vulnerable Populations</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Sector</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Aerospace and Aviation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Agriculture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Aquaculture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Automotive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Banking and financial Services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Central Government</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Charity/ Not for Profit</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Construction and Building</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Consultancy</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Consumers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Data Protection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Devolved Administrations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Education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Energy and Utilities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Engineering</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Environmental Management and Sustainability</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 xml:space="preserve">Further </w:t>
            </w:r>
            <w:r>
              <w:rPr>
                <w:rFonts w:ascii="Arial" w:eastAsia="Arial" w:hAnsi="Arial" w:cs="Arial"/>
              </w:rPr>
              <w:t>Education Establishment</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Health</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Higher Education Establishment</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Hospitality</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Housing</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Incident Management</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Legal Services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Local Enterprise Partnerships (LEPs)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Local Government</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Mails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Medical Devices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Pet Care and Veterinary</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Pharmaceutical</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Policing</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Product Safety</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Public Sector</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Regulation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Research</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Retail</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Risk</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Schools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Security</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Social Work</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Sport, Lifestyle, Fashion and Entertainment</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Sporting Goods and Services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Tourism</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Transport and Logistics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Universities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Vaccines</w:t>
            </w:r>
            <w:r>
              <w:rPr>
                <w:rFonts w:ascii="Arial" w:eastAsia="Arial" w:hAnsi="Arial" w:cs="Arial"/>
              </w:rPr>
              <w:t xml:space="preserve"> and Medicines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Waste and Recycling</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Ethnicity</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Asian/Asian British</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Black/ African/Caribbean/Black British</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Mixed/Multiple Ethnic Groups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Other ethnic groups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White</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Education, Training and Employment</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Employers (Apprenticeships)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 xml:space="preserve">Further Education </w:t>
            </w:r>
            <w:r>
              <w:rPr>
                <w:rFonts w:ascii="Arial" w:eastAsia="Arial" w:hAnsi="Arial" w:cs="Arial"/>
              </w:rPr>
              <w:t>Teachers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Higher Education Teachers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Internal Department Employees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Mature Students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School Leavers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School Teachers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School Teachers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Students</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Age groups</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0-2 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3-16 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16-18 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18-24 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25-34 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 xml:space="preserve">35-44 </w:t>
            </w:r>
            <w:r>
              <w:rPr>
                <w:rFonts w:ascii="Arial" w:eastAsia="Arial" w:hAnsi="Arial" w:cs="Arial"/>
              </w:rPr>
              <w:t>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45-54 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55-64 year olds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65 and over</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Elderly</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Household group</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Care Leavers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Carers / Care Givers (unpaid)</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Families with School-Age Children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Fostering</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International - Citizens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Parents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Parents of preschool aged Children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Pregnant Women</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Retirees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Single Parents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rPr>
                <w:rFonts w:ascii="Arial" w:eastAsia="Arial" w:hAnsi="Arial" w:cs="Arial"/>
              </w:rPr>
            </w:pPr>
            <w:r>
              <w:rPr>
                <w:rFonts w:ascii="Arial" w:eastAsia="Arial" w:hAnsi="Arial" w:cs="Arial"/>
              </w:rPr>
              <w:t>Stay at Home Parents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Teenagers and Young People</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Business and the Economy</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Business Decision Makers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Business to Business (B2B)</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International - Trade (buyers/distributors)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D846D3" w:rsidRDefault="00356D87">
            <w:pPr>
              <w:widowControl w:val="0"/>
              <w:spacing w:after="0"/>
              <w:rPr>
                <w:rFonts w:ascii="Arial" w:eastAsia="Arial" w:hAnsi="Arial" w:cs="Arial"/>
              </w:rPr>
            </w:pPr>
            <w:r>
              <w:rPr>
                <w:rFonts w:ascii="Arial" w:eastAsia="Arial" w:hAnsi="Arial" w:cs="Arial"/>
              </w:rPr>
              <w:t>Large businesses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D846D3" w:rsidRDefault="00356D87">
            <w:pPr>
              <w:widowControl w:val="0"/>
              <w:spacing w:after="0"/>
              <w:rPr>
                <w:rFonts w:ascii="Arial" w:eastAsia="Arial" w:hAnsi="Arial" w:cs="Arial"/>
              </w:rPr>
            </w:pPr>
            <w:r>
              <w:rPr>
                <w:rFonts w:ascii="Arial" w:eastAsia="Arial" w:hAnsi="Arial" w:cs="Arial"/>
              </w:rPr>
              <w:t xml:space="preserve">Medium </w:t>
            </w:r>
            <w:r>
              <w:rPr>
                <w:rFonts w:ascii="Arial" w:eastAsia="Arial" w:hAnsi="Arial" w:cs="Arial"/>
              </w:rPr>
              <w:t>businesses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D846D3" w:rsidRDefault="00356D87">
            <w:pPr>
              <w:widowControl w:val="0"/>
              <w:spacing w:after="0"/>
              <w:rPr>
                <w:rFonts w:ascii="Arial" w:eastAsia="Arial" w:hAnsi="Arial" w:cs="Arial"/>
              </w:rPr>
            </w:pPr>
            <w:r>
              <w:rPr>
                <w:rFonts w:ascii="Arial" w:eastAsia="Arial" w:hAnsi="Arial" w:cs="Arial"/>
              </w:rPr>
              <w:t>Micro businesses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D846D3" w:rsidRDefault="00356D87">
            <w:pPr>
              <w:widowControl w:val="0"/>
              <w:spacing w:after="0"/>
              <w:rPr>
                <w:rFonts w:ascii="Arial" w:eastAsia="Arial" w:hAnsi="Arial" w:cs="Arial"/>
              </w:rPr>
            </w:pPr>
            <w:r>
              <w:rPr>
                <w:rFonts w:ascii="Arial" w:eastAsia="Arial" w:hAnsi="Arial" w:cs="Arial"/>
              </w:rPr>
              <w:t>Small businesses</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Self-employed</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D846D3" w:rsidRDefault="00356D87">
            <w:pPr>
              <w:widowControl w:val="0"/>
              <w:spacing w:after="0"/>
              <w:rPr>
                <w:rFonts w:ascii="Arial" w:eastAsia="Arial" w:hAnsi="Arial" w:cs="Arial"/>
              </w:rPr>
            </w:pPr>
            <w:r>
              <w:rPr>
                <w:rFonts w:ascii="Arial" w:eastAsia="Arial" w:hAnsi="Arial" w:cs="Arial"/>
              </w:rPr>
              <w:t>Sole traders / Sole proprietorships</w:t>
            </w:r>
          </w:p>
        </w:tc>
      </w:tr>
      <w:tr w:rsidR="00D846D3">
        <w:tblPrEx>
          <w:tblCellMar>
            <w:top w:w="0" w:type="dxa"/>
            <w:bottom w:w="0" w:type="dxa"/>
          </w:tblCellMar>
        </w:tblPrEx>
        <w:trPr>
          <w:trHeight w:val="300"/>
        </w:trPr>
        <w:tc>
          <w:tcPr>
            <w:tcW w:w="244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Gender</w:t>
            </w: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rPr>
                <w:rFonts w:ascii="Arial" w:eastAsia="Arial" w:hAnsi="Arial" w:cs="Arial"/>
              </w:rPr>
            </w:pPr>
            <w:r>
              <w:rPr>
                <w:rFonts w:ascii="Arial" w:eastAsia="Arial" w:hAnsi="Arial" w:cs="Arial"/>
              </w:rPr>
              <w:t>Female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rPr>
                <w:rFonts w:ascii="Arial" w:eastAsia="Arial" w:hAnsi="Arial" w:cs="Arial"/>
              </w:rPr>
            </w:pPr>
            <w:r>
              <w:rPr>
                <w:rFonts w:ascii="Arial" w:eastAsia="Arial" w:hAnsi="Arial" w:cs="Arial"/>
              </w:rPr>
              <w:t>Male</w:t>
            </w:r>
          </w:p>
        </w:tc>
      </w:tr>
      <w:tr w:rsidR="00D846D3">
        <w:tblPrEx>
          <w:tblCellMar>
            <w:top w:w="0" w:type="dxa"/>
            <w:bottom w:w="0" w:type="dxa"/>
          </w:tblCellMar>
        </w:tblPrEx>
        <w:trPr>
          <w:trHeight w:val="300"/>
        </w:trPr>
        <w:tc>
          <w:tcPr>
            <w:tcW w:w="244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520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rPr>
                <w:rFonts w:ascii="Arial" w:eastAsia="Arial" w:hAnsi="Arial" w:cs="Arial"/>
              </w:rPr>
            </w:pPr>
            <w:r>
              <w:rPr>
                <w:rFonts w:ascii="Arial" w:eastAsia="Arial" w:hAnsi="Arial" w:cs="Arial"/>
              </w:rPr>
              <w:t>Other</w:t>
            </w:r>
          </w:p>
        </w:tc>
      </w:tr>
    </w:tbl>
    <w:p w:rsidR="00D846D3" w:rsidRDefault="00D846D3">
      <w:pPr>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rPr>
      </w:pPr>
      <w:r>
        <w:rPr>
          <w:rFonts w:ascii="Arial" w:eastAsia="Arial" w:hAnsi="Arial" w:cs="Arial"/>
          <w:b/>
        </w:rPr>
        <w:t>Filter Category Level 3 - Outcome</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rPr>
      </w:pPr>
    </w:p>
    <w:p w:rsidR="00D846D3" w:rsidRDefault="00356D87">
      <w:pPr>
        <w:ind w:left="1417"/>
        <w:rPr>
          <w:rFonts w:ascii="Arial" w:eastAsia="Arial" w:hAnsi="Arial" w:cs="Arial"/>
        </w:rPr>
      </w:pPr>
      <w:r>
        <w:rPr>
          <w:rFonts w:ascii="Arial" w:eastAsia="Arial" w:hAnsi="Arial" w:cs="Arial"/>
        </w:rPr>
        <w:t xml:space="preserve">Agencies must determine which of the following outcomes their Agency is able to </w:t>
      </w:r>
      <w:r>
        <w:rPr>
          <w:rFonts w:ascii="Arial" w:eastAsia="Arial" w:hAnsi="Arial" w:cs="Arial"/>
        </w:rPr>
        <w:t>provide. Agencies can pick the overall “Outcome Type 1” as an option if they are able to provide all outcomes within the corresponding “Outcome Type 2”. Otherwise, Agencies can pick as many “Outcome Type 2” filters that correspond to the outcome services t</w:t>
      </w:r>
      <w:r>
        <w:rPr>
          <w:rFonts w:ascii="Arial" w:eastAsia="Arial" w:hAnsi="Arial" w:cs="Arial"/>
        </w:rPr>
        <w:t xml:space="preserve">hey are able to offer. </w:t>
      </w:r>
    </w:p>
    <w:tbl>
      <w:tblPr>
        <w:tblW w:w="7620" w:type="dxa"/>
        <w:tblInd w:w="1450" w:type="dxa"/>
        <w:tblLayout w:type="fixed"/>
        <w:tblCellMar>
          <w:left w:w="10" w:type="dxa"/>
          <w:right w:w="10" w:type="dxa"/>
        </w:tblCellMar>
        <w:tblLook w:val="0000" w:firstRow="0" w:lastRow="0" w:firstColumn="0" w:lastColumn="0" w:noHBand="0" w:noVBand="0"/>
      </w:tblPr>
      <w:tblGrid>
        <w:gridCol w:w="3090"/>
        <w:gridCol w:w="4530"/>
      </w:tblGrid>
      <w:tr w:rsidR="00D846D3">
        <w:tblPrEx>
          <w:tblCellMar>
            <w:top w:w="0" w:type="dxa"/>
            <w:bottom w:w="0" w:type="dxa"/>
          </w:tblCellMar>
        </w:tblPrEx>
        <w:trPr>
          <w:trHeight w:val="300"/>
        </w:trPr>
        <w:tc>
          <w:tcPr>
            <w:tcW w:w="3090"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jc w:val="center"/>
            </w:pPr>
            <w:r>
              <w:rPr>
                <w:rFonts w:ascii="Arial" w:eastAsia="Arial" w:hAnsi="Arial" w:cs="Arial"/>
                <w:b/>
                <w:color w:val="FFFFFF"/>
              </w:rPr>
              <w:t>Outcome type 1</w:t>
            </w:r>
          </w:p>
        </w:tc>
        <w:tc>
          <w:tcPr>
            <w:tcW w:w="453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jc w:val="center"/>
            </w:pPr>
            <w:r>
              <w:rPr>
                <w:rFonts w:ascii="Arial" w:eastAsia="Arial" w:hAnsi="Arial" w:cs="Arial"/>
                <w:b/>
                <w:color w:val="FFFFFF"/>
              </w:rPr>
              <w:t>Outcome type 2</w:t>
            </w:r>
          </w:p>
        </w:tc>
      </w:tr>
      <w:tr w:rsidR="00D846D3">
        <w:tblPrEx>
          <w:tblCellMar>
            <w:top w:w="0" w:type="dxa"/>
            <w:bottom w:w="0" w:type="dxa"/>
          </w:tblCellMar>
        </w:tblPrEx>
        <w:trPr>
          <w:trHeight w:val="300"/>
        </w:trPr>
        <w:tc>
          <w:tcPr>
            <w:tcW w:w="309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Action</w:t>
            </w: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Compliance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Demand Generation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Educate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Engage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Improve Upon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Incentivise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Influence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Inward Investment</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Retention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Step Change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Trade</w:t>
            </w:r>
          </w:p>
        </w:tc>
      </w:tr>
      <w:tr w:rsidR="00D846D3">
        <w:tblPrEx>
          <w:tblCellMar>
            <w:top w:w="0" w:type="dxa"/>
            <w:bottom w:w="0" w:type="dxa"/>
          </w:tblCellMar>
        </w:tblPrEx>
        <w:trPr>
          <w:trHeight w:val="300"/>
        </w:trPr>
        <w:tc>
          <w:tcPr>
            <w:tcW w:w="309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Behaviour Change</w:t>
            </w: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Alcohol</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 xml:space="preserve">Benefit and Pension </w:t>
            </w:r>
            <w:r>
              <w:rPr>
                <w:rFonts w:ascii="Arial" w:eastAsia="Arial" w:hAnsi="Arial" w:cs="Arial"/>
              </w:rPr>
              <w:t>Engagement</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Career Path</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Child Sexual Exploitation and Abuse (CSEA)</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Civic Engagement</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Climate (carbon-cutting or green behaviours)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Countering Extremism in all its Forms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Countering Mis/disinformation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Cyber Security</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 xml:space="preserve">Early child Development and </w:t>
            </w:r>
            <w:r>
              <w:rPr>
                <w:rFonts w:ascii="Arial" w:eastAsia="Arial" w:hAnsi="Arial" w:cs="Arial"/>
              </w:rPr>
              <w:t>Nutrition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Economic Development and Trade (e..g import / export)</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Family Planning / Sexual and Reproductive Health Rights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Financial Wellbeing</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Fitness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Habit changes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Harmful Practices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Health</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Lifestyle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Mental Health Wellbeing</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Modern Slavery</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Obesity / Diet</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Online Behaviours / Harms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Open Societies and Conflict Resolution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Promoting Democracy and Human Rights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Social Cohesion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Tax and Economic Reform</w:t>
            </w:r>
          </w:p>
        </w:tc>
      </w:tr>
      <w:tr w:rsidR="00D846D3">
        <w:tblPrEx>
          <w:tblCellMar>
            <w:top w:w="0" w:type="dxa"/>
            <w:bottom w:w="0" w:type="dxa"/>
          </w:tblCellMar>
        </w:tblPrEx>
        <w:trPr>
          <w:trHeight w:val="300"/>
        </w:trPr>
        <w:tc>
          <w:tcPr>
            <w:tcW w:w="309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Raise Awareness</w:t>
            </w: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Legislation Change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Public Advocacy</w:t>
            </w:r>
          </w:p>
        </w:tc>
      </w:tr>
      <w:tr w:rsidR="00D846D3">
        <w:tblPrEx>
          <w:tblCellMar>
            <w:top w:w="0" w:type="dxa"/>
            <w:bottom w:w="0" w:type="dxa"/>
          </w:tblCellMar>
        </w:tblPrEx>
        <w:trPr>
          <w:trHeight w:val="300"/>
        </w:trPr>
        <w:tc>
          <w:tcPr>
            <w:tcW w:w="3090"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Recruitment</w:t>
            </w:r>
          </w:p>
          <w:p w:rsidR="00D846D3" w:rsidRDefault="00D846D3">
            <w:pPr>
              <w:widowControl w:val="0"/>
              <w:spacing w:after="0"/>
              <w:jc w:val="center"/>
              <w:rPr>
                <w:rFonts w:ascii="Arial" w:eastAsia="Arial" w:hAnsi="Arial" w:cs="Arial"/>
              </w:rPr>
            </w:pPr>
          </w:p>
          <w:p w:rsidR="00D846D3" w:rsidRDefault="00D846D3">
            <w:pPr>
              <w:widowControl w:val="0"/>
              <w:spacing w:after="0"/>
              <w:jc w:val="center"/>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Attraction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Educate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Influence</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Rewards/ Benefits Awareness</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Staff Retention</w:t>
            </w:r>
          </w:p>
        </w:tc>
      </w:tr>
      <w:tr w:rsidR="00D846D3">
        <w:tblPrEx>
          <w:tblCellMar>
            <w:top w:w="0" w:type="dxa"/>
            <w:bottom w:w="0" w:type="dxa"/>
          </w:tblCellMar>
        </w:tblPrEx>
        <w:trPr>
          <w:trHeight w:val="300"/>
        </w:trPr>
        <w:tc>
          <w:tcPr>
            <w:tcW w:w="3090"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53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Volume Recruitment</w:t>
            </w:r>
          </w:p>
        </w:tc>
      </w:tr>
    </w:tbl>
    <w:p w:rsidR="00D846D3" w:rsidRDefault="00D846D3">
      <w:pPr>
        <w:rPr>
          <w:rFonts w:ascii="Arial" w:eastAsia="Arial" w:hAnsi="Arial" w:cs="Arial"/>
        </w:rPr>
      </w:pPr>
    </w:p>
    <w:p w:rsidR="00D846D3" w:rsidRDefault="00356D87">
      <w:pPr>
        <w:numPr>
          <w:ilvl w:val="1"/>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r>
        <w:rPr>
          <w:rFonts w:ascii="Arial" w:eastAsia="Arial" w:hAnsi="Arial" w:cs="Arial"/>
          <w:b/>
          <w:i/>
        </w:rPr>
        <w:t>Filter Category Level 4 - Location for Delivery</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ind w:left="1440"/>
        <w:rPr>
          <w:rFonts w:ascii="Arial" w:eastAsia="Arial" w:hAnsi="Arial" w:cs="Arial"/>
          <w:b/>
        </w:rPr>
      </w:pPr>
    </w:p>
    <w:p w:rsidR="00D846D3" w:rsidRDefault="00356D87">
      <w:pPr>
        <w:ind w:left="1417"/>
        <w:rPr>
          <w:rFonts w:ascii="Arial" w:eastAsia="Arial" w:hAnsi="Arial" w:cs="Arial"/>
        </w:rPr>
      </w:pPr>
      <w:r>
        <w:rPr>
          <w:rFonts w:ascii="Arial" w:eastAsia="Arial" w:hAnsi="Arial" w:cs="Arial"/>
        </w:rPr>
        <w:t xml:space="preserve">Agencies must determine which of the following locations for the Client’s requirements their Agency is able to </w:t>
      </w:r>
      <w:r>
        <w:rPr>
          <w:rFonts w:ascii="Arial" w:eastAsia="Arial" w:hAnsi="Arial" w:cs="Arial"/>
        </w:rPr>
        <w:t>service. Agencies can pick the overall “Location for delivery Type 1” as an option if they are able to provide all services to all locations within the corresponding “Location for delivery Type 2”. Otherwise, Agencies can pick as many “Location for Deliver</w:t>
      </w:r>
      <w:r>
        <w:rPr>
          <w:rFonts w:ascii="Arial" w:eastAsia="Arial" w:hAnsi="Arial" w:cs="Arial"/>
        </w:rPr>
        <w:t xml:space="preserve">y type 2” filters that correspond to the location services they are able to service. </w:t>
      </w:r>
    </w:p>
    <w:tbl>
      <w:tblPr>
        <w:tblW w:w="7875" w:type="dxa"/>
        <w:tblInd w:w="1195" w:type="dxa"/>
        <w:tblLayout w:type="fixed"/>
        <w:tblCellMar>
          <w:left w:w="10" w:type="dxa"/>
          <w:right w:w="10" w:type="dxa"/>
        </w:tblCellMar>
        <w:tblLook w:val="0000" w:firstRow="0" w:lastRow="0" w:firstColumn="0" w:lastColumn="0" w:noHBand="0" w:noVBand="0"/>
      </w:tblPr>
      <w:tblGrid>
        <w:gridCol w:w="3135"/>
        <w:gridCol w:w="4740"/>
      </w:tblGrid>
      <w:tr w:rsidR="00D846D3">
        <w:tblPrEx>
          <w:tblCellMar>
            <w:top w:w="0" w:type="dxa"/>
            <w:bottom w:w="0" w:type="dxa"/>
          </w:tblCellMar>
        </w:tblPrEx>
        <w:trPr>
          <w:trHeight w:val="300"/>
        </w:trPr>
        <w:tc>
          <w:tcPr>
            <w:tcW w:w="3135" w:type="dxa"/>
            <w:tcBorders>
              <w:top w:val="single" w:sz="6" w:space="0" w:color="000000"/>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jc w:val="center"/>
            </w:pPr>
            <w:r>
              <w:rPr>
                <w:rFonts w:ascii="Arial" w:eastAsia="Arial" w:hAnsi="Arial" w:cs="Arial"/>
                <w:b/>
                <w:color w:val="FFFFFF"/>
              </w:rPr>
              <w:t>Location for Delivery type 1</w:t>
            </w:r>
          </w:p>
        </w:tc>
        <w:tc>
          <w:tcPr>
            <w:tcW w:w="4740" w:type="dxa"/>
            <w:tcBorders>
              <w:top w:val="single" w:sz="6" w:space="0" w:color="000000"/>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bottom"/>
          </w:tcPr>
          <w:p w:rsidR="00D846D3" w:rsidRDefault="00356D87">
            <w:pPr>
              <w:widowControl w:val="0"/>
              <w:spacing w:after="0"/>
              <w:jc w:val="center"/>
            </w:pPr>
            <w:r>
              <w:rPr>
                <w:rFonts w:ascii="Arial" w:eastAsia="Arial" w:hAnsi="Arial" w:cs="Arial"/>
                <w:b/>
                <w:color w:val="FFFFFF"/>
              </w:rPr>
              <w:t>Location for Delivery type 2</w:t>
            </w:r>
          </w:p>
        </w:tc>
      </w:tr>
      <w:tr w:rsidR="00D846D3">
        <w:tblPrEx>
          <w:tblCellMar>
            <w:top w:w="0" w:type="dxa"/>
            <w:bottom w:w="0" w:type="dxa"/>
          </w:tblCellMar>
        </w:tblPrEx>
        <w:trPr>
          <w:trHeight w:val="300"/>
        </w:trPr>
        <w:tc>
          <w:tcPr>
            <w:tcW w:w="313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UK</w:t>
            </w: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East of England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England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Greater London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Midlands East</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North East</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North West</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Northern Ireland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Scotland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South East England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South West England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Wales</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West Midlands</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Yorkshire and the Humber</w:t>
            </w:r>
          </w:p>
        </w:tc>
      </w:tr>
      <w:tr w:rsidR="00D846D3">
        <w:tblPrEx>
          <w:tblCellMar>
            <w:top w:w="0" w:type="dxa"/>
            <w:bottom w:w="0" w:type="dxa"/>
          </w:tblCellMar>
        </w:tblPrEx>
        <w:trPr>
          <w:trHeight w:val="300"/>
        </w:trPr>
        <w:tc>
          <w:tcPr>
            <w:tcW w:w="313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EMEA</w:t>
            </w: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Africa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Bahrain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Belgium</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Cote D'ivoire</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Denmark</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Egypt</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Estonia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Ethiopia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Europe</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Finland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France</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Germany</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Ghana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Ireland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Italy</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Kazakhstan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Kenya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Kuwait</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Lithuania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Mali</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Middle East</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Morocco</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Netherlands</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Nigeria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Norway</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Oman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Poland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Qatar</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Russia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Saudi Arabia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Senegal</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South Africa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Spain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Sweden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Switzerland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Tunisia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Turkey</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UAE</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Ukraine</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Uzbekistan</w:t>
            </w:r>
          </w:p>
        </w:tc>
      </w:tr>
      <w:tr w:rsidR="00D846D3">
        <w:tblPrEx>
          <w:tblCellMar>
            <w:top w:w="0" w:type="dxa"/>
            <w:bottom w:w="0" w:type="dxa"/>
          </w:tblCellMar>
        </w:tblPrEx>
        <w:trPr>
          <w:trHeight w:val="300"/>
        </w:trPr>
        <w:tc>
          <w:tcPr>
            <w:tcW w:w="313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APAC</w:t>
            </w: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Asia Pacific</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Australia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Bangladesh</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Cambodia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China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Hong Kong</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India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Japan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Korea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Malaysia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Myanmar</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New Zealand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Pakistan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Philippines</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Singapore</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South Korea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Taiwan</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Thailand</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Vietnam</w:t>
            </w:r>
          </w:p>
        </w:tc>
      </w:tr>
      <w:tr w:rsidR="00D846D3">
        <w:tblPrEx>
          <w:tblCellMar>
            <w:top w:w="0" w:type="dxa"/>
            <w:bottom w:w="0" w:type="dxa"/>
          </w:tblCellMar>
        </w:tblPrEx>
        <w:trPr>
          <w:trHeight w:val="300"/>
        </w:trPr>
        <w:tc>
          <w:tcPr>
            <w:tcW w:w="3135" w:type="dxa"/>
            <w:vMerge w:val="restart"/>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jc w:val="center"/>
              <w:rPr>
                <w:rFonts w:ascii="Arial" w:eastAsia="Arial" w:hAnsi="Arial" w:cs="Arial"/>
              </w:rPr>
            </w:pPr>
            <w:r>
              <w:rPr>
                <w:rFonts w:ascii="Arial" w:eastAsia="Arial" w:hAnsi="Arial" w:cs="Arial"/>
              </w:rPr>
              <w:t>Americas</w:t>
            </w: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Brazil</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Canada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Colombia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El</w:t>
            </w:r>
            <w:r>
              <w:rPr>
                <w:rFonts w:ascii="Arial" w:eastAsia="Arial" w:hAnsi="Arial" w:cs="Arial"/>
              </w:rPr>
              <w:t xml:space="preserve"> Salvador</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Georgia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Latin America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Mexico</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North America</w:t>
            </w:r>
          </w:p>
        </w:tc>
      </w:tr>
      <w:tr w:rsidR="00D846D3">
        <w:tblPrEx>
          <w:tblCellMar>
            <w:top w:w="0" w:type="dxa"/>
            <w:bottom w:w="0" w:type="dxa"/>
          </w:tblCellMar>
        </w:tblPrEx>
        <w:trPr>
          <w:trHeight w:val="300"/>
        </w:trPr>
        <w:tc>
          <w:tcPr>
            <w:tcW w:w="3135" w:type="dxa"/>
            <w:vMerge/>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D846D3">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Arial" w:eastAsia="Arial" w:hAnsi="Arial" w:cs="Arial"/>
              </w:rPr>
            </w:pPr>
          </w:p>
        </w:tc>
        <w:tc>
          <w:tcPr>
            <w:tcW w:w="474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vAlign w:val="center"/>
          </w:tcPr>
          <w:p w:rsidR="00D846D3" w:rsidRDefault="00356D87">
            <w:pPr>
              <w:widowControl w:val="0"/>
              <w:spacing w:after="0"/>
              <w:rPr>
                <w:rFonts w:ascii="Arial" w:eastAsia="Arial" w:hAnsi="Arial" w:cs="Arial"/>
              </w:rPr>
            </w:pPr>
            <w:r>
              <w:rPr>
                <w:rFonts w:ascii="Arial" w:eastAsia="Arial" w:hAnsi="Arial" w:cs="Arial"/>
              </w:rPr>
              <w:t>USA</w:t>
            </w:r>
          </w:p>
        </w:tc>
      </w:tr>
    </w:tbl>
    <w:p w:rsidR="00D846D3" w:rsidRDefault="00D846D3">
      <w:pPr>
        <w:rPr>
          <w:rFonts w:ascii="Arial" w:eastAsia="Arial" w:hAnsi="Arial" w:cs="Arial"/>
          <w:b/>
        </w:rPr>
      </w:pPr>
    </w:p>
    <w:p w:rsidR="00D846D3" w:rsidRDefault="00D846D3">
      <w:pPr>
        <w:spacing w:before="240" w:after="0"/>
        <w:rPr>
          <w:rFonts w:ascii="Arial" w:eastAsia="Arial" w:hAnsi="Arial" w:cs="Arial"/>
          <w:b/>
          <w:u w:val="single"/>
          <w:shd w:val="clear" w:color="auto" w:fill="FFFFFF"/>
        </w:rPr>
      </w:pPr>
    </w:p>
    <w:p w:rsidR="00D846D3" w:rsidRDefault="00356D87">
      <w:pPr>
        <w:numPr>
          <w:ilvl w:val="0"/>
          <w:numId w:val="1"/>
        </w:num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u w:val="single"/>
        </w:rPr>
      </w:pPr>
      <w:bookmarkStart w:id="12" w:name="_heading=h.30j0zll"/>
      <w:bookmarkEnd w:id="12"/>
      <w:r>
        <w:rPr>
          <w:rFonts w:ascii="Arial" w:eastAsia="Arial" w:hAnsi="Arial" w:cs="Arial"/>
          <w:b/>
          <w:u w:val="single"/>
        </w:rPr>
        <w:t>Glossary</w:t>
      </w:r>
    </w:p>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rPr>
          <w:rFonts w:ascii="Arial" w:eastAsia="Arial" w:hAnsi="Arial" w:cs="Arial"/>
          <w:b/>
          <w:i/>
        </w:rPr>
      </w:pPr>
    </w:p>
    <w:tbl>
      <w:tblPr>
        <w:tblW w:w="7884" w:type="dxa"/>
        <w:tblInd w:w="1126" w:type="dxa"/>
        <w:tblLayout w:type="fixed"/>
        <w:tblCellMar>
          <w:left w:w="10" w:type="dxa"/>
          <w:right w:w="10" w:type="dxa"/>
        </w:tblCellMar>
        <w:tblLook w:val="0000" w:firstRow="0" w:lastRow="0" w:firstColumn="0" w:lastColumn="0" w:noHBand="0" w:noVBand="0"/>
      </w:tblPr>
      <w:tblGrid>
        <w:gridCol w:w="3261"/>
        <w:gridCol w:w="4623"/>
      </w:tblGrid>
      <w:tr w:rsidR="00D846D3">
        <w:tblPrEx>
          <w:tblCellMar>
            <w:top w:w="0" w:type="dxa"/>
            <w:bottom w:w="0" w:type="dxa"/>
          </w:tblCellMar>
        </w:tblPrEx>
        <w:trPr>
          <w:trHeight w:val="300"/>
        </w:trPr>
        <w:tc>
          <w:tcPr>
            <w:tcW w:w="3261"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b/>
                <w:color w:val="000000"/>
              </w:rPr>
            </w:pPr>
            <w:r>
              <w:rPr>
                <w:rFonts w:ascii="Arial" w:eastAsia="Arial" w:hAnsi="Arial" w:cs="Arial"/>
                <w:b/>
                <w:color w:val="000000"/>
              </w:rPr>
              <w:t>Term</w:t>
            </w:r>
          </w:p>
        </w:tc>
        <w:tc>
          <w:tcPr>
            <w:tcW w:w="4623" w:type="dxa"/>
            <w:tcBorders>
              <w:top w:val="single" w:sz="6" w:space="0" w:color="000000"/>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b/>
              </w:rPr>
            </w:pPr>
            <w:r>
              <w:rPr>
                <w:rFonts w:ascii="Arial" w:eastAsia="Arial" w:hAnsi="Arial" w:cs="Arial"/>
                <w:b/>
              </w:rPr>
              <w:t>Definition</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Marketing and Communications Strategy</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 xml:space="preserve">Services that involve strategy development for marketing, communications and campaigns to enable desired client </w:t>
            </w:r>
            <w:r>
              <w:rPr>
                <w:rFonts w:ascii="Arial" w:eastAsia="Arial" w:hAnsi="Arial" w:cs="Arial"/>
                <w:color w:val="000000"/>
              </w:rPr>
              <w:t>objectives and outcomes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Marketing Strategic Advice and Consultancy</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Marketing Strategic Advice and Consultancy</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Campaign Coordination</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the coordination and management of campaigns across one or more agencies</w:t>
            </w:r>
            <w:r>
              <w:rPr>
                <w:rFonts w:ascii="Arial" w:eastAsia="Arial" w:hAnsi="Arial" w:cs="Arial"/>
                <w:color w:val="000000"/>
              </w:rPr>
              <w:t xml:space="preserve"> and/or clients to enable marketing and campaign objectives and outcomes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Creative Development and Execution</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the full creative development and execution for a campaign including but not limited to creative strategy, direction and m</w:t>
            </w:r>
            <w:r>
              <w:rPr>
                <w:rFonts w:ascii="Arial" w:eastAsia="Arial" w:hAnsi="Arial" w:cs="Arial"/>
                <w:color w:val="000000"/>
              </w:rPr>
              <w:t>anagement, developing design concepts, support and execution of a plan, or course of action.</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Production</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Production services on a standalone basis or video, sound or animation and motion graphics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Public Relations (PR)</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 xml:space="preserve">Services associated with public </w:t>
            </w:r>
            <w:r>
              <w:rPr>
                <w:rFonts w:ascii="Arial" w:eastAsia="Arial" w:hAnsi="Arial" w:cs="Arial"/>
                <w:color w:val="000000"/>
              </w:rPr>
              <w:t>relations including but not limited to strategies, plans, tactics and delivery for client campaigns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Social Marketing and Emerging Channels</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Social Marketing and Emerging Channels including but not limited to strategies, advice, pla</w:t>
            </w:r>
            <w:r>
              <w:rPr>
                <w:rFonts w:ascii="Arial" w:eastAsia="Arial" w:hAnsi="Arial" w:cs="Arial"/>
                <w:color w:val="000000"/>
              </w:rPr>
              <w:t>ns, tactics and execution for client campaigns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Direct Marketing</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Direct Marketing including but not limited to strategies, advice, plans and execution for client campaigns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Content Aggregation Marketing</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Con</w:t>
            </w:r>
            <w:r>
              <w:rPr>
                <w:rFonts w:ascii="Arial" w:eastAsia="Arial" w:hAnsi="Arial" w:cs="Arial"/>
                <w:color w:val="000000"/>
              </w:rPr>
              <w:t xml:space="preserve">tent Aggregation Marketing including but not limited to strategy and delivery </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Partnerships</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partnership programmes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Sponsorship</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 xml:space="preserve">Services associated with sponsorship activities </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Experiential</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 xml:space="preserve">Services associated with Experiential </w:t>
            </w:r>
            <w:r>
              <w:rPr>
                <w:rFonts w:ascii="Arial" w:eastAsia="Arial" w:hAnsi="Arial" w:cs="Arial"/>
                <w:color w:val="000000"/>
              </w:rPr>
              <w:t>marketing including but not limited to creating experiences between brands and consumers.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Events</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Events including but not limited to strategic and tactical event programme management to supply of event equipment.</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Marketing and Ad</w:t>
            </w:r>
            <w:r>
              <w:rPr>
                <w:rFonts w:ascii="Arial" w:eastAsia="Arial" w:hAnsi="Arial" w:cs="Arial"/>
              </w:rPr>
              <w:t>vertising Technology Advice</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Marketing and Technology advice for Clients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Data Science</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Data Science to support marketing and communications including but not limited to strategy and campaign and communicatio</w:t>
            </w:r>
            <w:r>
              <w:rPr>
                <w:rFonts w:ascii="Arial" w:eastAsia="Arial" w:hAnsi="Arial" w:cs="Arial"/>
                <w:color w:val="000000"/>
              </w:rPr>
              <w:t>ns optimisation</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Inhouse Agency Services</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Inhouse Agency Services for client requirements including but not limited to account management, strategy, creative ideation, design, production, partnerships and copywriting</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 xml:space="preserve">Data </w:t>
            </w:r>
            <w:r>
              <w:rPr>
                <w:rFonts w:ascii="Arial" w:eastAsia="Arial" w:hAnsi="Arial" w:cs="Arial"/>
              </w:rPr>
              <w:t>Provision, Management and Augmentation</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the provision of data, data management and augmentation of data to support marketing and communications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Recruitment Advertising</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advertising and communications to attr</w:t>
            </w:r>
            <w:r>
              <w:rPr>
                <w:rFonts w:ascii="Arial" w:eastAsia="Arial" w:hAnsi="Arial" w:cs="Arial"/>
                <w:color w:val="000000"/>
              </w:rPr>
              <w:t>act talent for job posts and recruitment vacancies.</w:t>
            </w:r>
          </w:p>
        </w:tc>
      </w:tr>
      <w:tr w:rsidR="00D846D3">
        <w:tblPrEx>
          <w:tblCellMar>
            <w:top w:w="0" w:type="dxa"/>
            <w:bottom w:w="0" w:type="dxa"/>
          </w:tblCellMar>
        </w:tblPrEx>
        <w:trPr>
          <w:trHeight w:val="300"/>
        </w:trPr>
        <w:tc>
          <w:tcPr>
            <w:tcW w:w="3261" w:type="dxa"/>
            <w:tcBorders>
              <w:top w:val="single" w:sz="6" w:space="0" w:color="CCCCCC"/>
              <w:left w:val="single" w:sz="6" w:space="0" w:color="000000"/>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rPr>
            </w:pPr>
            <w:r>
              <w:rPr>
                <w:rFonts w:ascii="Arial" w:eastAsia="Arial" w:hAnsi="Arial" w:cs="Arial"/>
              </w:rPr>
              <w:t>Internal Communications and Engagement</w:t>
            </w:r>
          </w:p>
        </w:tc>
        <w:tc>
          <w:tcPr>
            <w:tcW w:w="4623" w:type="dxa"/>
            <w:tcBorders>
              <w:top w:val="single" w:sz="6" w:space="0" w:color="CCCCCC"/>
              <w:left w:val="single" w:sz="6" w:space="0" w:color="CCCCCC"/>
              <w:bottom w:val="single" w:sz="6" w:space="0" w:color="000000"/>
              <w:right w:val="single" w:sz="6" w:space="0" w:color="000000"/>
            </w:tcBorders>
            <w:shd w:val="clear" w:color="auto" w:fill="auto"/>
            <w:tcMar>
              <w:top w:w="0" w:type="dxa"/>
              <w:left w:w="45" w:type="dxa"/>
              <w:bottom w:w="0" w:type="dxa"/>
              <w:right w:w="45" w:type="dxa"/>
            </w:tcMar>
            <w:vAlign w:val="center"/>
          </w:tcPr>
          <w:p w:rsidR="00D846D3" w:rsidRDefault="00356D87">
            <w:pPr>
              <w:spacing w:after="0" w:line="240" w:lineRule="auto"/>
              <w:rPr>
                <w:rFonts w:ascii="Arial" w:eastAsia="Arial" w:hAnsi="Arial" w:cs="Arial"/>
                <w:color w:val="000000"/>
              </w:rPr>
            </w:pPr>
            <w:r>
              <w:rPr>
                <w:rFonts w:ascii="Arial" w:eastAsia="Arial" w:hAnsi="Arial" w:cs="Arial"/>
                <w:color w:val="000000"/>
              </w:rPr>
              <w:t>Services associated with communications and engagement with internal colleagues</w:t>
            </w:r>
          </w:p>
        </w:tc>
      </w:tr>
    </w:tbl>
    <w:p w:rsidR="00D846D3" w:rsidRDefault="00D846D3">
      <w:pPr>
        <w:pBdr>
          <w:top w:val="single" w:sz="2" w:space="31" w:color="FFFFFF" w:shadow="1"/>
          <w:left w:val="single" w:sz="2" w:space="31" w:color="FFFFFF" w:shadow="1"/>
          <w:bottom w:val="single" w:sz="2" w:space="31" w:color="FFFFFF" w:shadow="1"/>
          <w:right w:val="single" w:sz="2" w:space="31" w:color="FFFFFF" w:shadow="1"/>
        </w:pBdr>
        <w:spacing w:after="0" w:line="256" w:lineRule="auto"/>
        <w:rPr>
          <w:color w:val="000000"/>
          <w:shd w:val="clear" w:color="auto" w:fill="FFFF00"/>
        </w:rPr>
      </w:pPr>
    </w:p>
    <w:sectPr w:rsidR="00D846D3">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D87" w:rsidRDefault="00356D87">
      <w:pPr>
        <w:spacing w:after="0" w:line="240" w:lineRule="auto"/>
      </w:pPr>
      <w:r>
        <w:separator/>
      </w:r>
    </w:p>
  </w:endnote>
  <w:endnote w:type="continuationSeparator" w:id="0">
    <w:p w:rsidR="00356D87" w:rsidRDefault="00356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EFC" w:rsidRDefault="00356D87">
    <w:pPr>
      <w:tabs>
        <w:tab w:val="center" w:pos="4513"/>
        <w:tab w:val="right" w:pos="9026"/>
      </w:tabs>
      <w:spacing w:after="0"/>
      <w:jc w:val="both"/>
      <w:rPr>
        <w:color w:val="BFBFBF"/>
      </w:rPr>
    </w:pPr>
  </w:p>
  <w:p w:rsidR="001D7EFC" w:rsidRDefault="00356D87">
    <w:pPr>
      <w:tabs>
        <w:tab w:val="center" w:pos="4513"/>
        <w:tab w:val="right" w:pos="9026"/>
      </w:tabs>
      <w:spacing w:after="0"/>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1D7EFC" w:rsidRDefault="00356D87">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rFonts w:ascii="Arial" w:eastAsia="Arial" w:hAnsi="Arial" w:cs="Arial"/>
        <w:color w:val="000000"/>
        <w:sz w:val="20"/>
        <w:szCs w:val="20"/>
      </w:rPr>
      <w:t>Project Version: v</w:t>
    </w:r>
    <w:r>
      <w:rPr>
        <w:rFonts w:ascii="Arial" w:eastAsia="Arial" w:hAnsi="Arial" w:cs="Arial"/>
        <w:sz w:val="20"/>
        <w:szCs w:val="20"/>
      </w:rPr>
      <w:t>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p w:rsidR="001D7EFC" w:rsidRDefault="00356D87">
    <w:pPr>
      <w:spacing w:after="0" w:line="240" w:lineRule="auto"/>
      <w:jc w:val="both"/>
    </w:pPr>
    <w:r>
      <w:rPr>
        <w:rFonts w:ascii="Arial" w:eastAsia="Arial" w:hAnsi="Arial" w:cs="Arial"/>
        <w:sz w:val="20"/>
        <w:szCs w:val="20"/>
      </w:rPr>
      <w:t>Model Version: v1.0</w:t>
    </w:r>
    <w:r>
      <w:tab/>
    </w:r>
    <w:r>
      <w:tab/>
    </w:r>
    <w:r>
      <w:tab/>
    </w:r>
    <w:r>
      <w:tab/>
    </w:r>
    <w:bookmarkStart w:id="13" w:name="bookmark=id.1fob9te"/>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D87" w:rsidRDefault="00356D87">
      <w:pPr>
        <w:spacing w:after="0" w:line="240" w:lineRule="auto"/>
      </w:pPr>
      <w:r>
        <w:rPr>
          <w:color w:val="000000"/>
        </w:rPr>
        <w:separator/>
      </w:r>
    </w:p>
  </w:footnote>
  <w:footnote w:type="continuationSeparator" w:id="0">
    <w:p w:rsidR="00356D87" w:rsidRDefault="00356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EFC" w:rsidRDefault="00356D87">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DPS Schedule 1 (Specification)</w:t>
    </w:r>
  </w:p>
  <w:p w:rsidR="001D7EFC" w:rsidRDefault="00356D87">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C3240"/>
    <w:multiLevelType w:val="multilevel"/>
    <w:tmpl w:val="05A86FF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 w15:restartNumberingAfterBreak="0">
    <w:nsid w:val="1EE438F7"/>
    <w:multiLevelType w:val="multilevel"/>
    <w:tmpl w:val="25C8B3FE"/>
    <w:lvl w:ilvl="0">
      <w:numFmt w:val="bullet"/>
      <w:lvlText w:val="●"/>
      <w:lvlJc w:val="left"/>
      <w:pPr>
        <w:ind w:left="720" w:hanging="36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 w15:restartNumberingAfterBreak="0">
    <w:nsid w:val="1FCE5A01"/>
    <w:multiLevelType w:val="multilevel"/>
    <w:tmpl w:val="5678BEE2"/>
    <w:lvl w:ilvl="0">
      <w:start w:val="1"/>
      <w:numFmt w:val="lowerLetter"/>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3" w15:restartNumberingAfterBreak="0">
    <w:nsid w:val="28A91E55"/>
    <w:multiLevelType w:val="multilevel"/>
    <w:tmpl w:val="C7B2ABD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46AA3CB8"/>
    <w:multiLevelType w:val="multilevel"/>
    <w:tmpl w:val="47948CA4"/>
    <w:lvl w:ilvl="0">
      <w:numFmt w:val="bullet"/>
      <w:lvlText w:val="●"/>
      <w:lvlJc w:val="left"/>
      <w:pPr>
        <w:ind w:left="720" w:firstLine="980"/>
      </w:pPr>
      <w:rPr>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846D3"/>
    <w:rsid w:val="00356D87"/>
    <w:rsid w:val="00A80385"/>
    <w:rsid w:val="00D846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A411C-57ED-4CF3-954B-9C42816E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paragraph" w:styleId="Revision">
    <w:name w:val="Revision"/>
    <w:pPr>
      <w:suppressAutoHyphens/>
      <w:spacing w:after="0" w:line="240" w:lineRule="auto"/>
    </w:p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uidance/accessibility-requirements-for-public-sector-websites-and-ap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4865</Words>
  <Characters>27736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Lorraine Plunkett</cp:lastModifiedBy>
  <cp:revision>2</cp:revision>
  <dcterms:created xsi:type="dcterms:W3CDTF">2024-08-14T15:45:00Z</dcterms:created>
  <dcterms:modified xsi:type="dcterms:W3CDTF">2024-08-14T15:45:00Z</dcterms:modified>
</cp:coreProperties>
</file>